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7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D38" w:rsidRPr="00270863" w:rsidRDefault="00655D38" w:rsidP="00655D38">
      <w:pPr>
        <w:ind w:left="360"/>
        <w:jc w:val="center"/>
        <w:rPr>
          <w:rFonts w:ascii="Arial" w:hAnsi="Arial" w:cs="Arial"/>
          <w:b/>
          <w:sz w:val="28"/>
          <w:szCs w:val="28"/>
          <w:lang w:val="hy-AM"/>
        </w:rPr>
      </w:pPr>
      <w:r w:rsidRPr="00586785">
        <w:rPr>
          <w:noProof/>
        </w:rPr>
        <w:drawing>
          <wp:inline distT="0" distB="0" distL="0" distR="0" wp14:anchorId="76FBD0B9" wp14:editId="3583521A">
            <wp:extent cx="847384" cy="857250"/>
            <wp:effectExtent l="0" t="0" r="0" b="0"/>
            <wp:docPr id="4" name="Picture 4" descr="ÐÐµÑ Ð¾Ð¿Ð¸ÑÐ°Ð½Ð¸Ñ ÑÐ¾ÑÐ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ÐÐµÑ Ð¾Ð¿Ð¸ÑÐ°Ð½Ð¸Ñ ÑÐ¾ÑÐ¾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49" cy="86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B79">
        <w:rPr>
          <w:rFonts w:ascii="Arial" w:hAnsi="Arial" w:cs="Arial"/>
          <w:b/>
          <w:sz w:val="20"/>
          <w:szCs w:val="20"/>
          <w:lang w:val="hy-AM"/>
        </w:rPr>
        <w:t>Հանրային քաղաքականության հետազոտությունների ազգային կենտրոն ՀԿ</w:t>
      </w:r>
    </w:p>
    <w:p w:rsidR="00655D38" w:rsidRPr="00655D38" w:rsidRDefault="00655D38" w:rsidP="00806233">
      <w:pPr>
        <w:jc w:val="center"/>
        <w:rPr>
          <w:rFonts w:ascii="Arial" w:hAnsi="Arial" w:cs="Arial"/>
          <w:b/>
          <w:sz w:val="24"/>
          <w:szCs w:val="24"/>
          <w:lang w:val="hy-AM"/>
        </w:rPr>
      </w:pPr>
    </w:p>
    <w:p w:rsidR="00287032" w:rsidRPr="007B383F" w:rsidRDefault="00287032" w:rsidP="00806233">
      <w:pPr>
        <w:jc w:val="center"/>
        <w:rPr>
          <w:rFonts w:ascii="Arial" w:hAnsi="Arial" w:cs="Arial"/>
          <w:b/>
          <w:sz w:val="24"/>
          <w:szCs w:val="24"/>
          <w:lang w:val="hy-AM"/>
        </w:rPr>
      </w:pPr>
      <w:r w:rsidRPr="007B383F">
        <w:rPr>
          <w:rFonts w:ascii="Arial" w:hAnsi="Arial" w:cs="Arial"/>
          <w:b/>
          <w:sz w:val="24"/>
          <w:szCs w:val="24"/>
          <w:lang w:val="hy-AM"/>
        </w:rPr>
        <w:t>1000 խոշոր հարկատուների կողմից</w:t>
      </w:r>
      <w:r w:rsidR="00806233" w:rsidRPr="007B383F">
        <w:rPr>
          <w:rFonts w:ascii="Arial" w:hAnsi="Arial" w:cs="Arial"/>
          <w:b/>
          <w:sz w:val="24"/>
          <w:szCs w:val="24"/>
          <w:lang w:val="hy-AM"/>
        </w:rPr>
        <w:t xml:space="preserve"> 20</w:t>
      </w:r>
      <w:r w:rsidR="007B383F" w:rsidRPr="007B383F">
        <w:rPr>
          <w:rFonts w:ascii="Arial" w:hAnsi="Arial" w:cs="Arial"/>
          <w:b/>
          <w:sz w:val="24"/>
          <w:szCs w:val="24"/>
          <w:lang w:val="hy-AM"/>
        </w:rPr>
        <w:t>2</w:t>
      </w:r>
      <w:r w:rsidR="007B383F">
        <w:rPr>
          <w:rFonts w:ascii="Arial" w:hAnsi="Arial" w:cs="Arial"/>
          <w:b/>
          <w:sz w:val="24"/>
          <w:szCs w:val="24"/>
        </w:rPr>
        <w:t>1</w:t>
      </w:r>
      <w:bookmarkStart w:id="0" w:name="_GoBack"/>
      <w:bookmarkEnd w:id="0"/>
      <w:r w:rsidR="00806233" w:rsidRPr="007B383F">
        <w:rPr>
          <w:rFonts w:ascii="Arial" w:hAnsi="Arial" w:cs="Arial"/>
          <w:b/>
          <w:sz w:val="24"/>
          <w:szCs w:val="24"/>
          <w:lang w:val="hy-AM"/>
        </w:rPr>
        <w:t xml:space="preserve">թ. </w:t>
      </w:r>
      <w:r w:rsidR="00CD2DB7" w:rsidRPr="007B383F">
        <w:rPr>
          <w:rFonts w:ascii="Arial" w:hAnsi="Arial" w:cs="Arial"/>
          <w:b/>
          <w:sz w:val="24"/>
          <w:szCs w:val="24"/>
          <w:lang w:val="hy-AM"/>
        </w:rPr>
        <w:t>հունվար-</w:t>
      </w:r>
      <w:r w:rsidR="00301918" w:rsidRPr="007B383F">
        <w:rPr>
          <w:rFonts w:ascii="Arial" w:hAnsi="Arial" w:cs="Arial"/>
          <w:b/>
          <w:sz w:val="24"/>
          <w:szCs w:val="24"/>
          <w:lang w:val="hy-AM"/>
        </w:rPr>
        <w:t>մարտ</w:t>
      </w:r>
      <w:r w:rsidR="00CD2DB7" w:rsidRPr="007B383F">
        <w:rPr>
          <w:rFonts w:ascii="Arial" w:hAnsi="Arial" w:cs="Arial"/>
          <w:b/>
          <w:sz w:val="24"/>
          <w:szCs w:val="24"/>
          <w:lang w:val="hy-AM"/>
        </w:rPr>
        <w:t xml:space="preserve"> ամիսներին</w:t>
      </w:r>
      <w:r w:rsidR="00806233" w:rsidRPr="007B383F">
        <w:rPr>
          <w:rFonts w:ascii="Arial" w:hAnsi="Arial" w:cs="Arial"/>
          <w:b/>
          <w:sz w:val="24"/>
          <w:szCs w:val="24"/>
          <w:lang w:val="hy-AM"/>
        </w:rPr>
        <w:t xml:space="preserve"> ՀՀ պետական բյուջե</w:t>
      </w:r>
      <w:r w:rsidRPr="007B383F">
        <w:rPr>
          <w:rFonts w:ascii="Arial" w:hAnsi="Arial" w:cs="Arial"/>
          <w:b/>
          <w:sz w:val="24"/>
          <w:szCs w:val="24"/>
          <w:lang w:val="hy-AM"/>
        </w:rPr>
        <w:t xml:space="preserve"> վճարված հարկերի վերլուծություն</w:t>
      </w:r>
    </w:p>
    <w:p w:rsidR="00287032" w:rsidRPr="00C66982" w:rsidRDefault="00287032" w:rsidP="00806233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hy-AM"/>
        </w:rPr>
      </w:pPr>
      <w:r w:rsidRPr="007B383F">
        <w:rPr>
          <w:rFonts w:ascii="Arial" w:hAnsi="Arial" w:cs="Arial"/>
          <w:sz w:val="24"/>
          <w:szCs w:val="24"/>
          <w:lang w:val="hy-AM"/>
        </w:rPr>
        <w:t>20</w:t>
      </w:r>
      <w:r w:rsidR="00301918" w:rsidRPr="007B383F">
        <w:rPr>
          <w:rFonts w:ascii="Arial" w:hAnsi="Arial" w:cs="Arial"/>
          <w:sz w:val="24"/>
          <w:szCs w:val="24"/>
          <w:lang w:val="hy-AM"/>
        </w:rPr>
        <w:t>2</w:t>
      </w:r>
      <w:r w:rsidR="00CE20B5">
        <w:rPr>
          <w:rFonts w:ascii="Arial" w:hAnsi="Arial" w:cs="Arial"/>
          <w:sz w:val="24"/>
          <w:szCs w:val="24"/>
          <w:lang w:val="hy-AM"/>
        </w:rPr>
        <w:t>1</w:t>
      </w:r>
      <w:r w:rsidRPr="007B383F">
        <w:rPr>
          <w:rFonts w:ascii="Arial" w:hAnsi="Arial" w:cs="Arial"/>
          <w:sz w:val="24"/>
          <w:szCs w:val="24"/>
          <w:lang w:val="hy-AM"/>
        </w:rPr>
        <w:t xml:space="preserve">թ. </w:t>
      </w:r>
      <w:r w:rsidR="00CD2DB7" w:rsidRPr="007B383F">
        <w:rPr>
          <w:rFonts w:ascii="Arial" w:hAnsi="Arial" w:cs="Arial"/>
          <w:sz w:val="24"/>
          <w:szCs w:val="24"/>
          <w:lang w:val="hy-AM"/>
        </w:rPr>
        <w:t>հունվար-</w:t>
      </w:r>
      <w:r w:rsidR="00301918" w:rsidRPr="007B383F">
        <w:rPr>
          <w:rFonts w:ascii="Arial" w:hAnsi="Arial" w:cs="Arial"/>
          <w:sz w:val="24"/>
          <w:szCs w:val="24"/>
          <w:lang w:val="hy-AM"/>
        </w:rPr>
        <w:t>մարտ</w:t>
      </w:r>
      <w:r w:rsidRPr="007B383F">
        <w:rPr>
          <w:rFonts w:ascii="Arial" w:hAnsi="Arial" w:cs="Arial"/>
          <w:sz w:val="24"/>
          <w:szCs w:val="24"/>
          <w:lang w:val="hy-AM"/>
        </w:rPr>
        <w:t xml:space="preserve"> ամիսներին 1000 խոշորագույն հարկատուների կողմից պետական բյուջե վճարված հարկերի ընդհանուր մեծությունը կազմել է </w:t>
      </w:r>
      <w:r w:rsidR="00CD2DB7" w:rsidRPr="007B383F">
        <w:rPr>
          <w:rFonts w:ascii="Arial" w:hAnsi="Arial" w:cs="Arial"/>
          <w:sz w:val="24"/>
          <w:szCs w:val="24"/>
          <w:lang w:val="hy-AM"/>
        </w:rPr>
        <w:t>շուրջ</w:t>
      </w:r>
      <w:r w:rsidR="00301918" w:rsidRPr="007B383F">
        <w:rPr>
          <w:rFonts w:ascii="Arial" w:hAnsi="Arial" w:cs="Arial"/>
          <w:sz w:val="24"/>
          <w:szCs w:val="24"/>
          <w:lang w:val="hy-AM"/>
        </w:rPr>
        <w:t xml:space="preserve"> 2</w:t>
      </w:r>
      <w:r w:rsidR="00CE20B5">
        <w:rPr>
          <w:rFonts w:ascii="Arial" w:hAnsi="Arial" w:cs="Arial"/>
          <w:sz w:val="24"/>
          <w:szCs w:val="24"/>
          <w:lang w:val="hy-AM"/>
        </w:rPr>
        <w:t>60</w:t>
      </w:r>
      <w:r w:rsidRPr="007B383F">
        <w:rPr>
          <w:rFonts w:ascii="Arial" w:hAnsi="Arial" w:cs="Arial"/>
          <w:sz w:val="24"/>
          <w:szCs w:val="24"/>
          <w:lang w:val="hy-AM"/>
        </w:rPr>
        <w:t xml:space="preserve"> մլրդ դրամ, ինչը </w:t>
      </w:r>
      <w:r w:rsidR="00CE20B5">
        <w:rPr>
          <w:rFonts w:ascii="Arial" w:hAnsi="Arial" w:cs="Arial"/>
          <w:sz w:val="24"/>
          <w:szCs w:val="24"/>
          <w:lang w:val="hy-AM"/>
        </w:rPr>
        <w:t>4,5</w:t>
      </w:r>
      <w:r w:rsidRPr="007B383F">
        <w:rPr>
          <w:rFonts w:ascii="Arial" w:hAnsi="Arial" w:cs="Arial"/>
          <w:sz w:val="24"/>
          <w:szCs w:val="24"/>
          <w:lang w:val="hy-AM"/>
        </w:rPr>
        <w:t xml:space="preserve">%-ով </w:t>
      </w:r>
      <w:r w:rsidR="00CE20B5">
        <w:rPr>
          <w:rFonts w:ascii="Arial" w:hAnsi="Arial" w:cs="Arial"/>
          <w:sz w:val="24"/>
          <w:szCs w:val="24"/>
          <w:lang w:val="hy-AM"/>
        </w:rPr>
        <w:t>պակաս</w:t>
      </w:r>
      <w:r w:rsidRPr="007B383F">
        <w:rPr>
          <w:rFonts w:ascii="Arial" w:hAnsi="Arial" w:cs="Arial"/>
          <w:sz w:val="24"/>
          <w:szCs w:val="24"/>
          <w:lang w:val="hy-AM"/>
        </w:rPr>
        <w:t xml:space="preserve"> է նախորդ տարվա համապատասխան ցուցանիշից (գծապատկեր 1):</w:t>
      </w:r>
      <w:r w:rsidR="00C66982">
        <w:rPr>
          <w:rFonts w:ascii="Arial" w:hAnsi="Arial" w:cs="Arial"/>
          <w:sz w:val="24"/>
          <w:szCs w:val="24"/>
          <w:lang w:val="hy-AM"/>
        </w:rPr>
        <w:t xml:space="preserve"> Հարկ է նկատել, որ 1000 հարկատուների ցանկում 2021-ին ներառվել են ոչ միայն տնտեսվարող սուբյեկտները, այլ նաև պետական կառավարչական հիմնարկները, այդ թվում՝ նախարարությունները, </w:t>
      </w:r>
      <w:r w:rsidR="006031C1">
        <w:rPr>
          <w:rFonts w:ascii="Arial" w:hAnsi="Arial" w:cs="Arial"/>
          <w:sz w:val="24"/>
          <w:szCs w:val="24"/>
          <w:lang w:val="hy-AM"/>
        </w:rPr>
        <w:t>այլ գերատեսչություններ։ Նույն կերպ կազմված է նաև 2020-ի առաջին եռամսյակի ցանկը, ուստի համադրելիությունն ապահովելու նպատակով 2020-ին նախորդող տարիների համապատասխան ժամանակահատվածը չի դիտարկվել։</w:t>
      </w:r>
    </w:p>
    <w:p w:rsidR="0066211C" w:rsidRPr="00F40AA9" w:rsidRDefault="000D434D" w:rsidP="00806233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667120BE" wp14:editId="1602D760">
            <wp:extent cx="4572001" cy="2741083"/>
            <wp:effectExtent l="0" t="0" r="0" b="25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4445B" w:rsidRPr="00F40AA9" w:rsidRDefault="0054445B" w:rsidP="00806233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F40AA9">
        <w:rPr>
          <w:rFonts w:ascii="Arial" w:hAnsi="Arial" w:cs="Arial"/>
          <w:b/>
          <w:sz w:val="20"/>
          <w:szCs w:val="20"/>
          <w:lang w:val="en-US"/>
        </w:rPr>
        <w:t>Գծապատկեր</w:t>
      </w:r>
      <w:r w:rsidR="00287032" w:rsidRPr="00F40AA9">
        <w:rPr>
          <w:rFonts w:ascii="Arial" w:hAnsi="Arial" w:cs="Arial"/>
          <w:b/>
          <w:sz w:val="20"/>
          <w:szCs w:val="20"/>
          <w:lang w:val="en-US"/>
        </w:rPr>
        <w:t xml:space="preserve"> 1</w:t>
      </w:r>
      <w:r w:rsidRPr="00F40AA9">
        <w:rPr>
          <w:rFonts w:ascii="Arial" w:hAnsi="Arial" w:cs="Arial"/>
          <w:b/>
          <w:sz w:val="20"/>
          <w:szCs w:val="20"/>
          <w:lang w:val="en-US"/>
        </w:rPr>
        <w:t>. Հունվար-</w:t>
      </w:r>
      <w:r w:rsidR="00301918" w:rsidRPr="00F40AA9">
        <w:rPr>
          <w:rFonts w:ascii="Arial" w:hAnsi="Arial" w:cs="Arial"/>
          <w:b/>
          <w:sz w:val="20"/>
          <w:szCs w:val="20"/>
          <w:lang w:val="en-US"/>
        </w:rPr>
        <w:t>մարտ</w:t>
      </w:r>
      <w:r w:rsidRPr="00F40AA9">
        <w:rPr>
          <w:rFonts w:ascii="Arial" w:hAnsi="Arial" w:cs="Arial"/>
          <w:b/>
          <w:sz w:val="20"/>
          <w:szCs w:val="20"/>
          <w:lang w:val="en-US"/>
        </w:rPr>
        <w:t xml:space="preserve"> ամիսներին 1000 խոշորագույն հարկատուների կողմից ՀՀ պետական բյուջե վճարված հարկերի ընդհանուր գումարը, մլրդ դրամ</w:t>
      </w:r>
    </w:p>
    <w:p w:rsidR="00287032" w:rsidRPr="00F40AA9" w:rsidRDefault="00287032" w:rsidP="00806233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F40AA9">
        <w:rPr>
          <w:rFonts w:ascii="Arial" w:hAnsi="Arial" w:cs="Arial"/>
          <w:sz w:val="24"/>
          <w:szCs w:val="24"/>
          <w:lang w:val="en-US"/>
        </w:rPr>
        <w:t>20</w:t>
      </w:r>
      <w:r w:rsidR="00301918" w:rsidRPr="00F40AA9">
        <w:rPr>
          <w:rFonts w:ascii="Arial" w:hAnsi="Arial" w:cs="Arial"/>
          <w:sz w:val="24"/>
          <w:szCs w:val="24"/>
          <w:lang w:val="en-US"/>
        </w:rPr>
        <w:t>2</w:t>
      </w:r>
      <w:r w:rsidR="00CE20B5">
        <w:rPr>
          <w:rFonts w:ascii="Arial" w:hAnsi="Arial" w:cs="Arial"/>
          <w:sz w:val="24"/>
          <w:szCs w:val="24"/>
          <w:lang w:val="hy-AM"/>
        </w:rPr>
        <w:t>1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թ. առաջին </w:t>
      </w:r>
      <w:r w:rsidR="00301918" w:rsidRPr="00F40AA9">
        <w:rPr>
          <w:rFonts w:ascii="Arial" w:hAnsi="Arial" w:cs="Arial"/>
          <w:sz w:val="24"/>
          <w:szCs w:val="24"/>
          <w:lang w:val="en-US"/>
        </w:rPr>
        <w:t>3</w:t>
      </w:r>
      <w:r w:rsidR="00B85537" w:rsidRPr="00F40AA9">
        <w:rPr>
          <w:rFonts w:ascii="Arial" w:hAnsi="Arial" w:cs="Arial"/>
          <w:sz w:val="24"/>
          <w:szCs w:val="24"/>
          <w:lang w:val="en-US"/>
        </w:rPr>
        <w:t xml:space="preserve"> ամիսներին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, նախորդ երկու տարիների նույն ժամանակահատվածի համեմատությամբ, </w:t>
      </w:r>
      <w:r w:rsidR="00CE20B5">
        <w:rPr>
          <w:rFonts w:ascii="Arial" w:hAnsi="Arial" w:cs="Arial"/>
          <w:sz w:val="24"/>
          <w:szCs w:val="24"/>
          <w:lang w:val="hy-AM"/>
        </w:rPr>
        <w:t>կրճատվել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է նաև 10, 50 և 100 խոշորագույն հարկատուների կողմից պետական բյուջե վճարված հարկերի ընդհանուր մեծությունը: Այսպես, 20</w:t>
      </w:r>
      <w:r w:rsidR="00301918" w:rsidRPr="00F40AA9">
        <w:rPr>
          <w:rFonts w:ascii="Arial" w:hAnsi="Arial" w:cs="Arial"/>
          <w:sz w:val="24"/>
          <w:szCs w:val="24"/>
          <w:lang w:val="en-US"/>
        </w:rPr>
        <w:t>2</w:t>
      </w:r>
      <w:r w:rsidR="00CE20B5">
        <w:rPr>
          <w:rFonts w:ascii="Arial" w:hAnsi="Arial" w:cs="Arial"/>
          <w:sz w:val="24"/>
          <w:szCs w:val="24"/>
          <w:lang w:val="hy-AM"/>
        </w:rPr>
        <w:t>1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-ի </w:t>
      </w:r>
      <w:r w:rsidR="00B85537" w:rsidRPr="00F40AA9">
        <w:rPr>
          <w:rFonts w:ascii="Arial" w:hAnsi="Arial" w:cs="Arial"/>
          <w:sz w:val="24"/>
          <w:szCs w:val="24"/>
          <w:lang w:val="en-US"/>
        </w:rPr>
        <w:t>հունվար-</w:t>
      </w:r>
      <w:r w:rsidR="00301918" w:rsidRPr="00F40AA9">
        <w:rPr>
          <w:rFonts w:ascii="Arial" w:hAnsi="Arial" w:cs="Arial"/>
          <w:sz w:val="24"/>
          <w:szCs w:val="24"/>
          <w:lang w:val="en-US"/>
        </w:rPr>
        <w:t>մարտ</w:t>
      </w:r>
      <w:r w:rsidR="00B85537" w:rsidRPr="00F40AA9">
        <w:rPr>
          <w:rFonts w:ascii="Arial" w:hAnsi="Arial" w:cs="Arial"/>
          <w:sz w:val="24"/>
          <w:szCs w:val="24"/>
          <w:lang w:val="en-US"/>
        </w:rPr>
        <w:t xml:space="preserve"> ժամանակահատվածում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10 խոշորագույն հարկատուները պետական բյուջե են վճարել </w:t>
      </w:r>
      <w:r w:rsidR="00CE20B5">
        <w:rPr>
          <w:rFonts w:ascii="Arial" w:hAnsi="Arial" w:cs="Arial"/>
          <w:sz w:val="24"/>
          <w:szCs w:val="24"/>
          <w:lang w:val="en-US"/>
        </w:rPr>
        <w:t>66,4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մլրդ դրամ հարկ, </w:t>
      </w:r>
      <w:r w:rsidR="00B85537" w:rsidRPr="00F40AA9">
        <w:rPr>
          <w:rFonts w:ascii="Arial" w:hAnsi="Arial" w:cs="Arial"/>
          <w:sz w:val="24"/>
          <w:szCs w:val="24"/>
          <w:lang w:val="en-US"/>
        </w:rPr>
        <w:t xml:space="preserve">ինչը նախորդ </w:t>
      </w:r>
      <w:r w:rsidR="00B85537" w:rsidRPr="00F40AA9">
        <w:rPr>
          <w:rFonts w:ascii="Arial" w:hAnsi="Arial" w:cs="Arial"/>
          <w:sz w:val="24"/>
          <w:szCs w:val="24"/>
          <w:lang w:val="en-US"/>
        </w:rPr>
        <w:lastRenderedPageBreak/>
        <w:t xml:space="preserve">տարվա համեմատությամբ </w:t>
      </w:r>
      <w:r w:rsidR="00CE20B5">
        <w:rPr>
          <w:rFonts w:ascii="Arial" w:hAnsi="Arial" w:cs="Arial"/>
          <w:sz w:val="24"/>
          <w:szCs w:val="24"/>
          <w:lang w:val="hy-AM"/>
        </w:rPr>
        <w:t>պակաս</w:t>
      </w:r>
      <w:r w:rsidR="00B85537" w:rsidRPr="00F40AA9">
        <w:rPr>
          <w:rFonts w:ascii="Arial" w:hAnsi="Arial" w:cs="Arial"/>
          <w:sz w:val="24"/>
          <w:szCs w:val="24"/>
          <w:lang w:val="en-US"/>
        </w:rPr>
        <w:t xml:space="preserve"> է </w:t>
      </w:r>
      <w:r w:rsidR="00CE20B5">
        <w:rPr>
          <w:rFonts w:ascii="Arial" w:hAnsi="Arial" w:cs="Arial"/>
          <w:sz w:val="24"/>
          <w:szCs w:val="24"/>
          <w:lang w:val="hy-AM"/>
        </w:rPr>
        <w:t>10</w:t>
      </w:r>
      <w:r w:rsidR="00B85537" w:rsidRPr="00F40AA9">
        <w:rPr>
          <w:rFonts w:ascii="Arial" w:hAnsi="Arial" w:cs="Arial"/>
          <w:sz w:val="24"/>
          <w:szCs w:val="24"/>
          <w:lang w:val="en-US"/>
        </w:rPr>
        <w:t xml:space="preserve"> մլրդ դրամով կամ </w:t>
      </w:r>
      <w:r w:rsidR="00B66C5E" w:rsidRPr="00F40AA9">
        <w:rPr>
          <w:rFonts w:ascii="Arial" w:hAnsi="Arial" w:cs="Arial"/>
          <w:sz w:val="24"/>
          <w:szCs w:val="24"/>
          <w:lang w:val="en-US"/>
        </w:rPr>
        <w:t>մո</w:t>
      </w:r>
      <w:r w:rsidR="00301918" w:rsidRPr="00F40AA9">
        <w:rPr>
          <w:rFonts w:ascii="Arial" w:hAnsi="Arial" w:cs="Arial"/>
          <w:sz w:val="24"/>
          <w:szCs w:val="24"/>
          <w:lang w:val="en-US"/>
        </w:rPr>
        <w:t>տ</w:t>
      </w:r>
      <w:r w:rsidR="00CE20B5">
        <w:rPr>
          <w:rFonts w:ascii="Arial" w:hAnsi="Arial" w:cs="Arial"/>
          <w:sz w:val="24"/>
          <w:szCs w:val="24"/>
          <w:lang w:val="en-US"/>
        </w:rPr>
        <w:t xml:space="preserve"> 12.7</w:t>
      </w:r>
      <w:r w:rsidR="00B85537" w:rsidRPr="00F40AA9">
        <w:rPr>
          <w:rFonts w:ascii="Arial" w:hAnsi="Arial" w:cs="Arial"/>
          <w:sz w:val="24"/>
          <w:szCs w:val="24"/>
          <w:lang w:val="en-US"/>
        </w:rPr>
        <w:t>%-ով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(գծապատկեր 2):</w:t>
      </w:r>
      <w:r w:rsidR="00B85537" w:rsidRPr="00F40AA9">
        <w:rPr>
          <w:rFonts w:ascii="Arial" w:hAnsi="Arial" w:cs="Arial"/>
          <w:sz w:val="24"/>
          <w:szCs w:val="24"/>
          <w:lang w:val="en-US"/>
        </w:rPr>
        <w:t xml:space="preserve"> 100 խոշոր հարկատուները, 20</w:t>
      </w:r>
      <w:r w:rsidR="00CE20B5">
        <w:rPr>
          <w:rFonts w:ascii="Arial" w:hAnsi="Arial" w:cs="Arial"/>
          <w:sz w:val="24"/>
          <w:szCs w:val="24"/>
          <w:lang w:val="en-US"/>
        </w:rPr>
        <w:t>20</w:t>
      </w:r>
      <w:r w:rsidR="00B85537" w:rsidRPr="00F40AA9">
        <w:rPr>
          <w:rFonts w:ascii="Arial" w:hAnsi="Arial" w:cs="Arial"/>
          <w:sz w:val="24"/>
          <w:szCs w:val="24"/>
          <w:lang w:val="en-US"/>
        </w:rPr>
        <w:t xml:space="preserve">թ. համեմատ, վճարել են </w:t>
      </w:r>
      <w:r w:rsidR="00CE20B5">
        <w:rPr>
          <w:rFonts w:ascii="Arial" w:hAnsi="Arial" w:cs="Arial"/>
          <w:sz w:val="24"/>
          <w:szCs w:val="24"/>
          <w:lang w:val="en-US"/>
        </w:rPr>
        <w:t>2</w:t>
      </w:r>
      <w:r w:rsidR="00B85537" w:rsidRPr="00F40AA9">
        <w:rPr>
          <w:rFonts w:ascii="Arial" w:hAnsi="Arial" w:cs="Arial"/>
          <w:sz w:val="24"/>
          <w:szCs w:val="24"/>
          <w:lang w:val="en-US"/>
        </w:rPr>
        <w:t xml:space="preserve">0 մլրդ դրամով </w:t>
      </w:r>
      <w:r w:rsidR="00CE20B5">
        <w:rPr>
          <w:rFonts w:ascii="Arial" w:hAnsi="Arial" w:cs="Arial"/>
          <w:sz w:val="24"/>
          <w:szCs w:val="24"/>
          <w:lang w:val="hy-AM"/>
        </w:rPr>
        <w:t>քիչ</w:t>
      </w:r>
      <w:r w:rsidR="00B85537" w:rsidRPr="00F40AA9">
        <w:rPr>
          <w:rFonts w:ascii="Arial" w:hAnsi="Arial" w:cs="Arial"/>
          <w:sz w:val="24"/>
          <w:szCs w:val="24"/>
          <w:lang w:val="en-US"/>
        </w:rPr>
        <w:t xml:space="preserve"> հարկ: </w:t>
      </w:r>
    </w:p>
    <w:p w:rsidR="0054445B" w:rsidRPr="00F40AA9" w:rsidRDefault="000D434D" w:rsidP="00806233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71C7E033" wp14:editId="6D2F3740">
            <wp:extent cx="5577417" cy="2741083"/>
            <wp:effectExtent l="0" t="0" r="4445" b="254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445B" w:rsidRPr="00F40AA9" w:rsidRDefault="0054445B" w:rsidP="00806233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F40AA9">
        <w:rPr>
          <w:rFonts w:ascii="Arial" w:hAnsi="Arial" w:cs="Arial"/>
          <w:b/>
          <w:sz w:val="20"/>
          <w:szCs w:val="20"/>
          <w:lang w:val="en-US"/>
        </w:rPr>
        <w:t>Գծապատկեր</w:t>
      </w:r>
      <w:r w:rsidR="00287032" w:rsidRPr="00F40AA9">
        <w:rPr>
          <w:rFonts w:ascii="Arial" w:hAnsi="Arial" w:cs="Arial"/>
          <w:b/>
          <w:sz w:val="20"/>
          <w:szCs w:val="20"/>
          <w:lang w:val="en-US"/>
        </w:rPr>
        <w:t xml:space="preserve"> 2</w:t>
      </w:r>
      <w:r w:rsidRPr="00F40AA9">
        <w:rPr>
          <w:rFonts w:ascii="Arial" w:hAnsi="Arial" w:cs="Arial"/>
          <w:b/>
          <w:sz w:val="20"/>
          <w:szCs w:val="20"/>
          <w:lang w:val="en-US"/>
        </w:rPr>
        <w:t>. Հունվար-</w:t>
      </w:r>
      <w:r w:rsidR="00301918" w:rsidRPr="00F40AA9">
        <w:rPr>
          <w:rFonts w:ascii="Arial" w:hAnsi="Arial" w:cs="Arial"/>
          <w:b/>
          <w:sz w:val="20"/>
          <w:szCs w:val="20"/>
          <w:lang w:val="en-US"/>
        </w:rPr>
        <w:t>մարտ</w:t>
      </w:r>
      <w:r w:rsidRPr="00F40AA9">
        <w:rPr>
          <w:rFonts w:ascii="Arial" w:hAnsi="Arial" w:cs="Arial"/>
          <w:b/>
          <w:sz w:val="20"/>
          <w:szCs w:val="20"/>
          <w:lang w:val="en-US"/>
        </w:rPr>
        <w:t xml:space="preserve"> ամիսներին 10, 50 և 100 խոշորագույն հարկատուների կողմից ՀՀ պետական բյուջե վճարված հարկերի ընդհանուր գումարը, մլրդ դրամ</w:t>
      </w:r>
    </w:p>
    <w:p w:rsidR="00287032" w:rsidRPr="00F40AA9" w:rsidRDefault="00CE20B5" w:rsidP="00806233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hy-AM"/>
        </w:rPr>
        <w:t>Ի հակադրություն վերը նկարագրվածի, որոշակի ավելացում է արձանագրել</w:t>
      </w:r>
      <w:r w:rsidR="00287032" w:rsidRPr="00F40AA9">
        <w:rPr>
          <w:rFonts w:ascii="Arial" w:hAnsi="Arial" w:cs="Arial"/>
          <w:sz w:val="24"/>
          <w:szCs w:val="24"/>
          <w:lang w:val="en-US"/>
        </w:rPr>
        <w:t xml:space="preserve"> 1000 խոշորագույն հարկատուների ցանկի վերջնամասում տեղ զբաղեցնող ընկերությունների կողմից վճարված հարկերի մեծությունը: Այսպես, ցանկի վերջին </w:t>
      </w:r>
      <w:r>
        <w:rPr>
          <w:rFonts w:ascii="Arial" w:hAnsi="Arial" w:cs="Arial"/>
          <w:sz w:val="24"/>
          <w:szCs w:val="24"/>
          <w:lang w:val="en-US"/>
        </w:rPr>
        <w:t>հարյուր</w:t>
      </w:r>
      <w:r w:rsidR="00287032" w:rsidRPr="00F40AA9">
        <w:rPr>
          <w:rFonts w:ascii="Arial" w:hAnsi="Arial" w:cs="Arial"/>
          <w:sz w:val="24"/>
          <w:szCs w:val="24"/>
          <w:lang w:val="en-US"/>
        </w:rPr>
        <w:t>ակում գտնվող հարկատուների վճարումները</w:t>
      </w:r>
      <w:r w:rsidR="00301918" w:rsidRPr="00F40AA9">
        <w:rPr>
          <w:rFonts w:ascii="Arial" w:hAnsi="Arial" w:cs="Arial"/>
          <w:sz w:val="24"/>
          <w:szCs w:val="24"/>
          <w:lang w:val="en-US"/>
        </w:rPr>
        <w:t xml:space="preserve"> 202</w:t>
      </w:r>
      <w:r>
        <w:rPr>
          <w:rFonts w:ascii="Arial" w:hAnsi="Arial" w:cs="Arial"/>
          <w:sz w:val="24"/>
          <w:szCs w:val="24"/>
          <w:lang w:val="hy-AM"/>
        </w:rPr>
        <w:t>1</w:t>
      </w:r>
      <w:r w:rsidR="00B85537" w:rsidRPr="00F40AA9">
        <w:rPr>
          <w:rFonts w:ascii="Arial" w:hAnsi="Arial" w:cs="Arial"/>
          <w:sz w:val="24"/>
          <w:szCs w:val="24"/>
          <w:lang w:val="en-US"/>
        </w:rPr>
        <w:t>թ. հունվար-</w:t>
      </w:r>
      <w:r w:rsidR="00301918" w:rsidRPr="00F40AA9">
        <w:rPr>
          <w:rFonts w:ascii="Arial" w:hAnsi="Arial" w:cs="Arial"/>
          <w:sz w:val="24"/>
          <w:szCs w:val="24"/>
          <w:lang w:val="en-US"/>
        </w:rPr>
        <w:t>մարտ</w:t>
      </w:r>
      <w:r w:rsidR="00B85537" w:rsidRPr="00F40AA9">
        <w:rPr>
          <w:rFonts w:ascii="Arial" w:hAnsi="Arial" w:cs="Arial"/>
          <w:sz w:val="24"/>
          <w:szCs w:val="24"/>
          <w:lang w:val="en-US"/>
        </w:rPr>
        <w:t xml:space="preserve"> ամիսներին </w:t>
      </w:r>
      <w:r w:rsidR="00287032" w:rsidRPr="00F40AA9">
        <w:rPr>
          <w:rFonts w:ascii="Arial" w:hAnsi="Arial" w:cs="Arial"/>
          <w:sz w:val="24"/>
          <w:szCs w:val="24"/>
          <w:lang w:val="en-US"/>
        </w:rPr>
        <w:t xml:space="preserve">կազմել </w:t>
      </w:r>
      <w:r w:rsidR="00B85537" w:rsidRPr="00F40AA9">
        <w:rPr>
          <w:rFonts w:ascii="Arial" w:hAnsi="Arial" w:cs="Arial"/>
          <w:sz w:val="24"/>
          <w:szCs w:val="24"/>
          <w:lang w:val="en-US"/>
        </w:rPr>
        <w:t>է</w:t>
      </w:r>
      <w:r w:rsidR="00301918" w:rsidRPr="00F40AA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4.6</w:t>
      </w:r>
      <w:r w:rsidR="00287032" w:rsidRPr="00F40AA9">
        <w:rPr>
          <w:rFonts w:ascii="Arial" w:hAnsi="Arial" w:cs="Arial"/>
          <w:sz w:val="24"/>
          <w:szCs w:val="24"/>
          <w:lang w:val="en-US"/>
        </w:rPr>
        <w:t xml:space="preserve"> մլրդ դրամ</w:t>
      </w:r>
      <w:r>
        <w:rPr>
          <w:rFonts w:ascii="Arial" w:hAnsi="Arial" w:cs="Arial"/>
          <w:sz w:val="24"/>
          <w:szCs w:val="24"/>
          <w:lang w:val="en-US"/>
        </w:rPr>
        <w:t>` 2020</w:t>
      </w:r>
      <w:r w:rsidR="00287032" w:rsidRPr="00F40AA9">
        <w:rPr>
          <w:rFonts w:ascii="Arial" w:hAnsi="Arial" w:cs="Arial"/>
          <w:sz w:val="24"/>
          <w:szCs w:val="24"/>
          <w:lang w:val="en-US"/>
        </w:rPr>
        <w:t xml:space="preserve">-ի </w:t>
      </w:r>
      <w:r>
        <w:rPr>
          <w:rFonts w:ascii="Arial" w:hAnsi="Arial" w:cs="Arial"/>
          <w:sz w:val="24"/>
          <w:szCs w:val="24"/>
          <w:lang w:val="en-US"/>
        </w:rPr>
        <w:t>4</w:t>
      </w:r>
      <w:r w:rsidR="00287032" w:rsidRPr="00F40AA9">
        <w:rPr>
          <w:rFonts w:ascii="Arial" w:hAnsi="Arial" w:cs="Arial"/>
          <w:sz w:val="24"/>
          <w:szCs w:val="24"/>
          <w:lang w:val="en-US"/>
        </w:rPr>
        <w:t xml:space="preserve"> մլրդ դրամի փոխարեն</w:t>
      </w:r>
      <w:r w:rsidR="00CA7A35" w:rsidRPr="00F40AA9">
        <w:rPr>
          <w:rFonts w:ascii="Arial" w:hAnsi="Arial" w:cs="Arial"/>
          <w:sz w:val="24"/>
          <w:szCs w:val="24"/>
          <w:lang w:val="en-US"/>
        </w:rPr>
        <w:t xml:space="preserve"> (գծապատկեր 3)</w:t>
      </w:r>
      <w:r w:rsidR="00287032" w:rsidRPr="00F40AA9">
        <w:rPr>
          <w:rFonts w:ascii="Arial" w:hAnsi="Arial" w:cs="Arial"/>
          <w:sz w:val="24"/>
          <w:szCs w:val="24"/>
          <w:lang w:val="en-US"/>
        </w:rPr>
        <w:t>:</w:t>
      </w:r>
    </w:p>
    <w:p w:rsidR="0054445B" w:rsidRPr="00F40AA9" w:rsidRDefault="000D434D" w:rsidP="00806233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24A10964" wp14:editId="72102D8A">
            <wp:extent cx="4339168" cy="2741083"/>
            <wp:effectExtent l="0" t="0" r="4445" b="254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16B5" w:rsidRPr="00F40AA9" w:rsidRDefault="00DD16B5" w:rsidP="00806233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F40AA9">
        <w:rPr>
          <w:rFonts w:ascii="Arial" w:hAnsi="Arial" w:cs="Arial"/>
          <w:b/>
          <w:sz w:val="20"/>
          <w:szCs w:val="20"/>
          <w:lang w:val="en-US"/>
        </w:rPr>
        <w:t>Գծապատկեր</w:t>
      </w:r>
      <w:r w:rsidR="00CA7A35" w:rsidRPr="00F40AA9">
        <w:rPr>
          <w:rFonts w:ascii="Arial" w:hAnsi="Arial" w:cs="Arial"/>
          <w:b/>
          <w:sz w:val="20"/>
          <w:szCs w:val="20"/>
          <w:lang w:val="en-US"/>
        </w:rPr>
        <w:t xml:space="preserve"> 3</w:t>
      </w:r>
      <w:r w:rsidRPr="00F40AA9">
        <w:rPr>
          <w:rFonts w:ascii="Arial" w:hAnsi="Arial" w:cs="Arial"/>
          <w:b/>
          <w:sz w:val="20"/>
          <w:szCs w:val="20"/>
          <w:lang w:val="en-US"/>
        </w:rPr>
        <w:t>. 1000 խոշորագույն հարկատուների ցանկում ներառված 10, 50 և 100 փոքրագույն հարկատուների կողմից հունվար-</w:t>
      </w:r>
      <w:r w:rsidR="006F7D6B" w:rsidRPr="00F40AA9">
        <w:rPr>
          <w:rFonts w:ascii="Arial" w:hAnsi="Arial" w:cs="Arial"/>
          <w:b/>
          <w:sz w:val="20"/>
          <w:szCs w:val="20"/>
          <w:lang w:val="en-US"/>
        </w:rPr>
        <w:t>մարտ</w:t>
      </w:r>
      <w:r w:rsidRPr="00F40AA9">
        <w:rPr>
          <w:rFonts w:ascii="Arial" w:hAnsi="Arial" w:cs="Arial"/>
          <w:b/>
          <w:sz w:val="20"/>
          <w:szCs w:val="20"/>
          <w:lang w:val="en-US"/>
        </w:rPr>
        <w:t xml:space="preserve"> ամիսներին ՀՀ պետական բյուջե վճարված հարկերի ընդհանուր գումարը, մլրդ դրամ</w:t>
      </w:r>
    </w:p>
    <w:p w:rsidR="00CA7A35" w:rsidRPr="00F40AA9" w:rsidRDefault="007920D3" w:rsidP="00806233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F40AA9">
        <w:rPr>
          <w:rFonts w:ascii="Arial" w:hAnsi="Arial" w:cs="Arial"/>
          <w:sz w:val="24"/>
          <w:szCs w:val="24"/>
          <w:lang w:val="en-US"/>
        </w:rPr>
        <w:t>1000 հարկատուների ցանկում առաջին և վերջին 100-յակի ընկերությունների կողմից պետական բյուջե վճարված հարկերի մեծության հարաբերակցությունը 20</w:t>
      </w:r>
      <w:r w:rsidR="002A5BFA" w:rsidRPr="00F40AA9">
        <w:rPr>
          <w:rFonts w:ascii="Arial" w:hAnsi="Arial" w:cs="Arial"/>
          <w:sz w:val="24"/>
          <w:szCs w:val="24"/>
          <w:lang w:val="en-US"/>
        </w:rPr>
        <w:t>2</w:t>
      </w:r>
      <w:r w:rsidR="00CE20B5">
        <w:rPr>
          <w:rFonts w:ascii="Arial" w:hAnsi="Arial" w:cs="Arial"/>
          <w:sz w:val="24"/>
          <w:szCs w:val="24"/>
          <w:lang w:val="en-US"/>
        </w:rPr>
        <w:t>1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թ. </w:t>
      </w:r>
      <w:r w:rsidRPr="00F40AA9">
        <w:rPr>
          <w:rFonts w:ascii="Arial" w:hAnsi="Arial" w:cs="Arial"/>
          <w:sz w:val="24"/>
          <w:szCs w:val="24"/>
          <w:lang w:val="en-US"/>
        </w:rPr>
        <w:lastRenderedPageBreak/>
        <w:t xml:space="preserve">առաջին </w:t>
      </w:r>
      <w:r w:rsidR="008F1822" w:rsidRPr="00F40AA9">
        <w:rPr>
          <w:rFonts w:ascii="Arial" w:hAnsi="Arial" w:cs="Arial"/>
          <w:sz w:val="24"/>
          <w:szCs w:val="24"/>
          <w:lang w:val="en-US"/>
        </w:rPr>
        <w:t>3</w:t>
      </w:r>
      <w:r w:rsidR="00B85537" w:rsidRPr="00F40AA9">
        <w:rPr>
          <w:rFonts w:ascii="Arial" w:hAnsi="Arial" w:cs="Arial"/>
          <w:sz w:val="24"/>
          <w:szCs w:val="24"/>
          <w:lang w:val="en-US"/>
        </w:rPr>
        <w:t xml:space="preserve"> ամիսների համար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կազմել է 3</w:t>
      </w:r>
      <w:r w:rsidR="00CE20B5">
        <w:rPr>
          <w:rFonts w:ascii="Arial" w:hAnsi="Arial" w:cs="Arial"/>
          <w:sz w:val="24"/>
          <w:szCs w:val="24"/>
          <w:lang w:val="en-US"/>
        </w:rPr>
        <w:t>3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անգամ, նախորդ տարի</w:t>
      </w:r>
      <w:r w:rsidR="008F1822" w:rsidRPr="00F40AA9">
        <w:rPr>
          <w:rFonts w:ascii="Arial" w:hAnsi="Arial" w:cs="Arial"/>
          <w:sz w:val="24"/>
          <w:szCs w:val="24"/>
          <w:lang w:val="en-US"/>
        </w:rPr>
        <w:t>` 3</w:t>
      </w:r>
      <w:r w:rsidR="00CE20B5">
        <w:rPr>
          <w:rFonts w:ascii="Arial" w:hAnsi="Arial" w:cs="Arial"/>
          <w:sz w:val="24"/>
          <w:szCs w:val="24"/>
          <w:lang w:val="en-US"/>
        </w:rPr>
        <w:t>9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անգամ: Առաջին և վերջին տասնյակի հարկատուների վճարած հարկերի հարաբերակցությունը 20</w:t>
      </w:r>
      <w:r w:rsidR="008F1822" w:rsidRPr="00F40AA9">
        <w:rPr>
          <w:rFonts w:ascii="Arial" w:hAnsi="Arial" w:cs="Arial"/>
          <w:sz w:val="24"/>
          <w:szCs w:val="24"/>
          <w:lang w:val="en-US"/>
        </w:rPr>
        <w:t>2</w:t>
      </w:r>
      <w:r w:rsidR="00CE20B5">
        <w:rPr>
          <w:rFonts w:ascii="Arial" w:hAnsi="Arial" w:cs="Arial"/>
          <w:sz w:val="24"/>
          <w:szCs w:val="24"/>
          <w:lang w:val="en-US"/>
        </w:rPr>
        <w:t>1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-ին </w:t>
      </w:r>
      <w:r w:rsidR="00E9656D" w:rsidRPr="00F40AA9">
        <w:rPr>
          <w:rFonts w:ascii="Arial" w:hAnsi="Arial" w:cs="Arial"/>
          <w:sz w:val="24"/>
          <w:szCs w:val="24"/>
          <w:lang w:val="en-US"/>
        </w:rPr>
        <w:t>1</w:t>
      </w:r>
      <w:r w:rsidR="00CE20B5">
        <w:rPr>
          <w:rFonts w:ascii="Arial" w:hAnsi="Arial" w:cs="Arial"/>
          <w:sz w:val="24"/>
          <w:szCs w:val="24"/>
          <w:lang w:val="en-US"/>
        </w:rPr>
        <w:t>54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անգամ է, ինչը ևս ավելի փոքր է, քան նախորդ տարիներին գրանցված հարաբերակցությունը (գծապատկեր 4): Սա վկայում է 1000 հարկատուների ցանկում ստորին հորիզոնականներ զբաղեցնող ընկերությունների տնտեսական </w:t>
      </w:r>
      <w:r w:rsidR="00CE20B5">
        <w:rPr>
          <w:rFonts w:ascii="Arial" w:hAnsi="Arial" w:cs="Arial"/>
          <w:sz w:val="24"/>
          <w:szCs w:val="24"/>
          <w:lang w:val="en-US"/>
        </w:rPr>
        <w:t>ակտիվության նվազման համեմատաբար ցածր տեմ</w:t>
      </w:r>
      <w:r w:rsidR="00CE20B5">
        <w:rPr>
          <w:rFonts w:ascii="Arial" w:hAnsi="Arial" w:cs="Arial"/>
          <w:sz w:val="24"/>
          <w:szCs w:val="24"/>
          <w:lang w:val="hy-AM"/>
        </w:rPr>
        <w:t>պերի մասին</w:t>
      </w:r>
      <w:r w:rsidRPr="00F40AA9">
        <w:rPr>
          <w:rFonts w:ascii="Arial" w:hAnsi="Arial" w:cs="Arial"/>
          <w:sz w:val="24"/>
          <w:szCs w:val="24"/>
          <w:lang w:val="en-US"/>
        </w:rPr>
        <w:t>:</w:t>
      </w:r>
    </w:p>
    <w:p w:rsidR="00DD16B5" w:rsidRPr="00F40AA9" w:rsidRDefault="000D434D" w:rsidP="008959E1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5764E6F1" wp14:editId="4A4192FF">
            <wp:extent cx="5461000" cy="3386666"/>
            <wp:effectExtent l="0" t="0" r="6350" b="444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5CD1" w:rsidRPr="00F40AA9" w:rsidRDefault="00A65CD1" w:rsidP="008959E1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F40AA9">
        <w:rPr>
          <w:rFonts w:ascii="Arial" w:hAnsi="Arial" w:cs="Arial"/>
          <w:b/>
          <w:sz w:val="20"/>
          <w:szCs w:val="20"/>
          <w:lang w:val="en-US"/>
        </w:rPr>
        <w:t>Գծապատկեր</w:t>
      </w:r>
      <w:r w:rsidR="00FF6DC1" w:rsidRPr="00F40AA9">
        <w:rPr>
          <w:rFonts w:ascii="Arial" w:hAnsi="Arial" w:cs="Arial"/>
          <w:b/>
          <w:sz w:val="20"/>
          <w:szCs w:val="20"/>
          <w:lang w:val="en-US"/>
        </w:rPr>
        <w:t xml:space="preserve"> 4</w:t>
      </w:r>
      <w:r w:rsidRPr="00F40AA9">
        <w:rPr>
          <w:rFonts w:ascii="Arial" w:hAnsi="Arial" w:cs="Arial"/>
          <w:b/>
          <w:sz w:val="20"/>
          <w:szCs w:val="20"/>
          <w:lang w:val="en-US"/>
        </w:rPr>
        <w:t>. 1000 խոշորագույն հարկատուների ցանկում ներառված 10, 50 և 100 խոշորագույն և փոքրագույն հարկատուների կողմից հունվար-</w:t>
      </w:r>
      <w:r w:rsidR="008F1822" w:rsidRPr="00F40AA9">
        <w:rPr>
          <w:rFonts w:ascii="Arial" w:hAnsi="Arial" w:cs="Arial"/>
          <w:b/>
          <w:sz w:val="20"/>
          <w:szCs w:val="20"/>
          <w:lang w:val="en-US"/>
        </w:rPr>
        <w:t>մարտ</w:t>
      </w:r>
      <w:r w:rsidRPr="00F40AA9">
        <w:rPr>
          <w:rFonts w:ascii="Arial" w:hAnsi="Arial" w:cs="Arial"/>
          <w:b/>
          <w:sz w:val="20"/>
          <w:szCs w:val="20"/>
          <w:lang w:val="en-US"/>
        </w:rPr>
        <w:t xml:space="preserve"> ամիսներին ՀՀ պետական բյուջե վճարված հարկերի ընդհանուր գումարի հարաբերակցությունը, անգամ</w:t>
      </w:r>
    </w:p>
    <w:p w:rsidR="00FF6DC1" w:rsidRPr="00F40AA9" w:rsidRDefault="00FF6DC1" w:rsidP="008959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F40AA9">
        <w:rPr>
          <w:rFonts w:ascii="Arial" w:hAnsi="Arial" w:cs="Arial"/>
          <w:sz w:val="24"/>
          <w:szCs w:val="24"/>
          <w:lang w:val="en-US"/>
        </w:rPr>
        <w:t>20</w:t>
      </w:r>
      <w:r w:rsidR="008F1822" w:rsidRPr="00F40AA9">
        <w:rPr>
          <w:rFonts w:ascii="Arial" w:hAnsi="Arial" w:cs="Arial"/>
          <w:sz w:val="24"/>
          <w:szCs w:val="24"/>
          <w:lang w:val="en-US"/>
        </w:rPr>
        <w:t>2</w:t>
      </w:r>
      <w:r w:rsidR="00CE20B5">
        <w:rPr>
          <w:rFonts w:ascii="Arial" w:hAnsi="Arial" w:cs="Arial"/>
          <w:sz w:val="24"/>
          <w:szCs w:val="24"/>
          <w:lang w:val="hy-AM"/>
        </w:rPr>
        <w:t>1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թ. </w:t>
      </w:r>
      <w:r w:rsidR="00E9656D" w:rsidRPr="00F40AA9">
        <w:rPr>
          <w:rFonts w:ascii="Arial" w:hAnsi="Arial" w:cs="Arial"/>
          <w:sz w:val="24"/>
          <w:szCs w:val="24"/>
          <w:lang w:val="en-US"/>
        </w:rPr>
        <w:t>հունվար-</w:t>
      </w:r>
      <w:r w:rsidR="008F1822" w:rsidRPr="00F40AA9">
        <w:rPr>
          <w:rFonts w:ascii="Arial" w:hAnsi="Arial" w:cs="Arial"/>
          <w:sz w:val="24"/>
          <w:szCs w:val="24"/>
          <w:lang w:val="en-US"/>
        </w:rPr>
        <w:t>մարտ</w:t>
      </w:r>
      <w:r w:rsidR="00E9656D" w:rsidRPr="00F40AA9">
        <w:rPr>
          <w:rFonts w:ascii="Arial" w:hAnsi="Arial" w:cs="Arial"/>
          <w:sz w:val="24"/>
          <w:szCs w:val="24"/>
          <w:lang w:val="en-US"/>
        </w:rPr>
        <w:t xml:space="preserve"> ամիսների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արդյունքներով ՀՀ-ում գործող </w:t>
      </w:r>
      <w:r w:rsidR="008F1822" w:rsidRPr="00F40AA9">
        <w:rPr>
          <w:rFonts w:ascii="Arial" w:hAnsi="Arial" w:cs="Arial"/>
          <w:sz w:val="24"/>
          <w:szCs w:val="24"/>
          <w:lang w:val="en-US"/>
        </w:rPr>
        <w:t>4</w:t>
      </w:r>
      <w:r w:rsidR="00CE20B5">
        <w:rPr>
          <w:rFonts w:ascii="Arial" w:hAnsi="Arial" w:cs="Arial"/>
          <w:sz w:val="24"/>
          <w:szCs w:val="24"/>
          <w:lang w:val="hy-AM"/>
        </w:rPr>
        <w:t>2</w:t>
      </w:r>
      <w:r w:rsidR="00680606" w:rsidRPr="00F40AA9">
        <w:rPr>
          <w:rFonts w:ascii="Arial" w:hAnsi="Arial" w:cs="Arial"/>
          <w:sz w:val="24"/>
          <w:szCs w:val="24"/>
          <w:lang w:val="en-US"/>
        </w:rPr>
        <w:t xml:space="preserve"> </w:t>
      </w:r>
      <w:r w:rsidRPr="00F40AA9">
        <w:rPr>
          <w:rFonts w:ascii="Arial" w:hAnsi="Arial" w:cs="Arial"/>
          <w:sz w:val="24"/>
          <w:szCs w:val="24"/>
          <w:lang w:val="en-US"/>
        </w:rPr>
        <w:t>ընկերություն վճարել է 1 մլրդ դրամից ավելի հարկեր</w:t>
      </w:r>
      <w:r w:rsidR="00CE20B5">
        <w:rPr>
          <w:rFonts w:ascii="Arial" w:hAnsi="Arial" w:cs="Arial"/>
          <w:sz w:val="24"/>
          <w:szCs w:val="24"/>
          <w:lang w:val="en-US"/>
        </w:rPr>
        <w:t>: 20</w:t>
      </w:r>
      <w:r w:rsidR="00CE20B5">
        <w:rPr>
          <w:rFonts w:ascii="Arial" w:hAnsi="Arial" w:cs="Arial"/>
          <w:sz w:val="24"/>
          <w:szCs w:val="24"/>
          <w:lang w:val="hy-AM"/>
        </w:rPr>
        <w:t>20</w:t>
      </w:r>
      <w:r w:rsidRPr="00F40AA9">
        <w:rPr>
          <w:rFonts w:ascii="Arial" w:hAnsi="Arial" w:cs="Arial"/>
          <w:sz w:val="24"/>
          <w:szCs w:val="24"/>
          <w:lang w:val="en-US"/>
        </w:rPr>
        <w:t>-ին այդպիս</w:t>
      </w:r>
      <w:r w:rsidR="008959E1" w:rsidRPr="00F40AA9">
        <w:rPr>
          <w:rFonts w:ascii="Arial" w:hAnsi="Arial" w:cs="Arial"/>
          <w:sz w:val="24"/>
          <w:szCs w:val="24"/>
          <w:lang w:val="en-US"/>
        </w:rPr>
        <w:t>ի ընկերությունների թիվը</w:t>
      </w:r>
      <w:r w:rsidR="008F1822" w:rsidRPr="00F40AA9">
        <w:rPr>
          <w:rFonts w:ascii="Arial" w:hAnsi="Arial" w:cs="Arial"/>
          <w:sz w:val="24"/>
          <w:szCs w:val="24"/>
          <w:lang w:val="en-US"/>
        </w:rPr>
        <w:t xml:space="preserve"> </w:t>
      </w:r>
      <w:r w:rsidR="00CE20B5">
        <w:rPr>
          <w:rFonts w:ascii="Arial" w:hAnsi="Arial" w:cs="Arial"/>
          <w:sz w:val="24"/>
          <w:szCs w:val="24"/>
          <w:lang w:val="hy-AM"/>
        </w:rPr>
        <w:t>50</w:t>
      </w:r>
      <w:r w:rsidR="008959E1" w:rsidRPr="00F40AA9">
        <w:rPr>
          <w:rFonts w:ascii="Arial" w:hAnsi="Arial" w:cs="Arial"/>
          <w:sz w:val="24"/>
          <w:szCs w:val="24"/>
          <w:lang w:val="en-US"/>
        </w:rPr>
        <w:t xml:space="preserve"> էր</w:t>
      </w:r>
      <w:r w:rsidRPr="00F40AA9">
        <w:rPr>
          <w:rFonts w:ascii="Arial" w:hAnsi="Arial" w:cs="Arial"/>
          <w:sz w:val="24"/>
          <w:szCs w:val="24"/>
          <w:lang w:val="en-US"/>
        </w:rPr>
        <w:t>: Նույն կերպ, 20</w:t>
      </w:r>
      <w:r w:rsidR="008F1822" w:rsidRPr="00F40AA9">
        <w:rPr>
          <w:rFonts w:ascii="Arial" w:hAnsi="Arial" w:cs="Arial"/>
          <w:sz w:val="24"/>
          <w:szCs w:val="24"/>
          <w:lang w:val="en-US"/>
        </w:rPr>
        <w:t>2</w:t>
      </w:r>
      <w:r w:rsidR="00CE20B5">
        <w:rPr>
          <w:rFonts w:ascii="Arial" w:hAnsi="Arial" w:cs="Arial"/>
          <w:sz w:val="24"/>
          <w:szCs w:val="24"/>
          <w:lang w:val="hy-AM"/>
        </w:rPr>
        <w:t>1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-ի </w:t>
      </w:r>
      <w:r w:rsidR="00680606" w:rsidRPr="00F40AA9">
        <w:rPr>
          <w:rFonts w:ascii="Arial" w:hAnsi="Arial" w:cs="Arial"/>
          <w:sz w:val="24"/>
          <w:szCs w:val="24"/>
          <w:lang w:val="en-US"/>
        </w:rPr>
        <w:t>հունվար-</w:t>
      </w:r>
      <w:r w:rsidR="008F1822" w:rsidRPr="00F40AA9">
        <w:rPr>
          <w:rFonts w:ascii="Arial" w:hAnsi="Arial" w:cs="Arial"/>
          <w:sz w:val="24"/>
          <w:szCs w:val="24"/>
          <w:lang w:val="en-US"/>
        </w:rPr>
        <w:t>մարտ</w:t>
      </w:r>
      <w:r w:rsidR="00680606" w:rsidRPr="00F40AA9">
        <w:rPr>
          <w:rFonts w:ascii="Arial" w:hAnsi="Arial" w:cs="Arial"/>
          <w:sz w:val="24"/>
          <w:szCs w:val="24"/>
          <w:lang w:val="en-US"/>
        </w:rPr>
        <w:t xml:space="preserve"> ամիսների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արդյունքներով, </w:t>
      </w:r>
      <w:r w:rsidR="00CE20B5">
        <w:rPr>
          <w:rFonts w:ascii="Arial" w:hAnsi="Arial" w:cs="Arial"/>
          <w:sz w:val="24"/>
          <w:szCs w:val="24"/>
          <w:lang w:val="hy-AM"/>
        </w:rPr>
        <w:t>100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ընկերության հարկային վճարումների գումարը գերազանցել է 500 մլն դրամը: Նախորդ տարվա նույն ժամանակահատվածում այդպիսի ընկերությունների թիվը </w:t>
      </w:r>
      <w:r w:rsidR="00CE20B5">
        <w:rPr>
          <w:rFonts w:ascii="Arial" w:hAnsi="Arial" w:cs="Arial"/>
          <w:sz w:val="24"/>
          <w:szCs w:val="24"/>
          <w:lang w:val="hy-AM"/>
        </w:rPr>
        <w:t>95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էր</w:t>
      </w:r>
      <w:r w:rsidR="00BF6787" w:rsidRPr="00F40AA9">
        <w:rPr>
          <w:rFonts w:ascii="Arial" w:hAnsi="Arial" w:cs="Arial"/>
          <w:sz w:val="24"/>
          <w:szCs w:val="24"/>
          <w:lang w:val="en-US"/>
        </w:rPr>
        <w:t>:</w:t>
      </w:r>
    </w:p>
    <w:p w:rsidR="00BF6787" w:rsidRPr="00F40AA9" w:rsidRDefault="00BF6787" w:rsidP="008959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BF6787" w:rsidRPr="00F40AA9" w:rsidRDefault="00BF6787" w:rsidP="008959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BF6787" w:rsidRPr="00F40AA9" w:rsidRDefault="002477A6" w:rsidP="00BF6787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23AABC1" wp14:editId="56F69E54">
            <wp:extent cx="5982970" cy="2238375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F6787" w:rsidRPr="00F40AA9" w:rsidRDefault="00BF6787" w:rsidP="00BF6787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F40AA9">
        <w:rPr>
          <w:rFonts w:ascii="Arial" w:hAnsi="Arial" w:cs="Arial"/>
          <w:b/>
          <w:sz w:val="20"/>
          <w:szCs w:val="20"/>
          <w:lang w:val="en-US"/>
        </w:rPr>
        <w:t>Գծապատկեր 5. 1000 խոշորագույն հարկատուների ցանկում ներառված հարկատուների թվաքանակը` ըստ հունվար-սեպտեմբեր ամիսներին ՀՀ պետական բյուջե վճարված հարկերի ընդհանուր գումարի մեծության</w:t>
      </w:r>
    </w:p>
    <w:p w:rsidR="00307373" w:rsidRPr="00F40AA9" w:rsidRDefault="00307373" w:rsidP="008959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F40AA9">
        <w:rPr>
          <w:rFonts w:ascii="Arial" w:hAnsi="Arial" w:cs="Arial"/>
          <w:sz w:val="24"/>
          <w:szCs w:val="24"/>
          <w:lang w:val="en-US"/>
        </w:rPr>
        <w:t>20</w:t>
      </w:r>
      <w:r w:rsidR="00CE20B5">
        <w:rPr>
          <w:rFonts w:ascii="Arial" w:hAnsi="Arial" w:cs="Arial"/>
          <w:sz w:val="24"/>
          <w:szCs w:val="24"/>
          <w:lang w:val="en-US"/>
        </w:rPr>
        <w:t>21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թ. առաջին </w:t>
      </w:r>
      <w:r w:rsidR="00680606" w:rsidRPr="00F40AA9">
        <w:rPr>
          <w:rFonts w:ascii="Arial" w:hAnsi="Arial" w:cs="Arial"/>
          <w:sz w:val="24"/>
          <w:szCs w:val="24"/>
          <w:lang w:val="en-US"/>
        </w:rPr>
        <w:t>երեք ամիսների արդյունքներով,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1000 հարկատուների ցանկում ընդգրկված ընկերությունների</w:t>
      </w:r>
      <w:r w:rsidR="00CE20B5">
        <w:rPr>
          <w:rFonts w:ascii="Arial" w:hAnsi="Arial" w:cs="Arial"/>
          <w:sz w:val="24"/>
          <w:szCs w:val="24"/>
          <w:lang w:val="hy-AM"/>
        </w:rPr>
        <w:t>ց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</w:t>
      </w:r>
      <w:r w:rsidR="00CE20B5">
        <w:rPr>
          <w:rFonts w:ascii="Arial" w:hAnsi="Arial" w:cs="Arial"/>
          <w:sz w:val="24"/>
          <w:szCs w:val="24"/>
          <w:lang w:val="hy-AM"/>
        </w:rPr>
        <w:t>121</w:t>
      </w:r>
      <w:r w:rsidR="00680606" w:rsidRPr="00F40AA9">
        <w:rPr>
          <w:rFonts w:ascii="Arial" w:hAnsi="Arial" w:cs="Arial"/>
          <w:sz w:val="24"/>
          <w:szCs w:val="24"/>
          <w:lang w:val="en-US"/>
        </w:rPr>
        <w:t>-ը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վճարել է </w:t>
      </w:r>
      <w:r w:rsidR="00BF6787" w:rsidRPr="00F40AA9">
        <w:rPr>
          <w:rFonts w:ascii="Arial" w:hAnsi="Arial" w:cs="Arial"/>
          <w:sz w:val="24"/>
          <w:szCs w:val="24"/>
          <w:lang w:val="en-US"/>
        </w:rPr>
        <w:t>5</w:t>
      </w:r>
      <w:r w:rsidRPr="00F40AA9">
        <w:rPr>
          <w:rFonts w:ascii="Arial" w:hAnsi="Arial" w:cs="Arial"/>
          <w:sz w:val="24"/>
          <w:szCs w:val="24"/>
          <w:lang w:val="en-US"/>
        </w:rPr>
        <w:t>0 մլն դրամից պակաս հարկ</w:t>
      </w:r>
      <w:r w:rsidR="00CE20B5">
        <w:rPr>
          <w:rFonts w:ascii="Arial" w:hAnsi="Arial" w:cs="Arial"/>
          <w:sz w:val="24"/>
          <w:szCs w:val="24"/>
          <w:lang w:val="en-US"/>
        </w:rPr>
        <w:t>: 2020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-ին այդպիսի ընկերությունների թիվը </w:t>
      </w:r>
      <w:r w:rsidR="00CE20B5">
        <w:rPr>
          <w:rFonts w:ascii="Arial" w:hAnsi="Arial" w:cs="Arial"/>
          <w:sz w:val="24"/>
          <w:szCs w:val="24"/>
          <w:lang w:val="hy-AM"/>
        </w:rPr>
        <w:t>167</w:t>
      </w:r>
      <w:r w:rsidR="00680606" w:rsidRPr="00F40AA9">
        <w:rPr>
          <w:rFonts w:ascii="Arial" w:hAnsi="Arial" w:cs="Arial"/>
          <w:sz w:val="24"/>
          <w:szCs w:val="24"/>
          <w:lang w:val="en-US"/>
        </w:rPr>
        <w:t xml:space="preserve"> էր</w:t>
      </w:r>
      <w:r w:rsidR="00CE20B5">
        <w:rPr>
          <w:rFonts w:ascii="Arial" w:hAnsi="Arial" w:cs="Arial"/>
          <w:sz w:val="24"/>
          <w:szCs w:val="24"/>
          <w:lang w:val="en-US"/>
        </w:rPr>
        <w:t xml:space="preserve"> </w:t>
      </w:r>
      <w:r w:rsidR="00570B33" w:rsidRPr="00F40AA9">
        <w:rPr>
          <w:rFonts w:ascii="Arial" w:hAnsi="Arial" w:cs="Arial"/>
          <w:sz w:val="24"/>
          <w:szCs w:val="24"/>
          <w:lang w:val="en-US"/>
        </w:rPr>
        <w:t>(գծ</w:t>
      </w:r>
      <w:r w:rsidR="008959E1" w:rsidRPr="00F40AA9">
        <w:rPr>
          <w:rFonts w:ascii="Arial" w:hAnsi="Arial" w:cs="Arial"/>
          <w:sz w:val="24"/>
          <w:szCs w:val="24"/>
          <w:lang w:val="en-US"/>
        </w:rPr>
        <w:t>.</w:t>
      </w:r>
      <w:r w:rsidR="00570B33" w:rsidRPr="00F40AA9">
        <w:rPr>
          <w:rFonts w:ascii="Arial" w:hAnsi="Arial" w:cs="Arial"/>
          <w:sz w:val="24"/>
          <w:szCs w:val="24"/>
          <w:lang w:val="en-US"/>
        </w:rPr>
        <w:t xml:space="preserve"> 5)</w:t>
      </w:r>
      <w:r w:rsidRPr="00F40AA9">
        <w:rPr>
          <w:rFonts w:ascii="Arial" w:hAnsi="Arial" w:cs="Arial"/>
          <w:sz w:val="24"/>
          <w:szCs w:val="24"/>
          <w:lang w:val="en-US"/>
        </w:rPr>
        <w:t>:</w:t>
      </w:r>
      <w:r w:rsidR="00680606" w:rsidRPr="00F40AA9">
        <w:rPr>
          <w:rFonts w:ascii="Arial" w:hAnsi="Arial" w:cs="Arial"/>
          <w:sz w:val="24"/>
          <w:szCs w:val="24"/>
          <w:lang w:val="en-US"/>
        </w:rPr>
        <w:t xml:space="preserve"> Ավելին, 1000 խոշորագույն հարկատուների ցանկում ներառվելու համար </w:t>
      </w:r>
      <w:r w:rsidR="00BF6787" w:rsidRPr="00F40AA9">
        <w:rPr>
          <w:rFonts w:ascii="Arial" w:hAnsi="Arial" w:cs="Arial"/>
          <w:sz w:val="24"/>
          <w:szCs w:val="24"/>
          <w:lang w:val="en-US"/>
        </w:rPr>
        <w:t>202</w:t>
      </w:r>
      <w:r w:rsidR="00CE20B5">
        <w:rPr>
          <w:rFonts w:ascii="Arial" w:hAnsi="Arial" w:cs="Arial"/>
          <w:sz w:val="24"/>
          <w:szCs w:val="24"/>
          <w:lang w:val="hy-AM"/>
        </w:rPr>
        <w:t>1</w:t>
      </w:r>
      <w:r w:rsidR="00BF6787" w:rsidRPr="00F40AA9">
        <w:rPr>
          <w:rFonts w:ascii="Arial" w:hAnsi="Arial" w:cs="Arial"/>
          <w:sz w:val="24"/>
          <w:szCs w:val="24"/>
          <w:lang w:val="en-US"/>
        </w:rPr>
        <w:t xml:space="preserve">թ. առաջին եռամսյակում </w:t>
      </w:r>
      <w:r w:rsidR="00680606" w:rsidRPr="00F40AA9">
        <w:rPr>
          <w:rFonts w:ascii="Arial" w:hAnsi="Arial" w:cs="Arial"/>
          <w:sz w:val="24"/>
          <w:szCs w:val="24"/>
          <w:lang w:val="en-US"/>
        </w:rPr>
        <w:t xml:space="preserve">պետք էր վճարել առնվազն </w:t>
      </w:r>
      <w:r w:rsidR="00CE20B5">
        <w:rPr>
          <w:rFonts w:ascii="Arial" w:hAnsi="Arial" w:cs="Arial"/>
          <w:sz w:val="24"/>
          <w:szCs w:val="24"/>
          <w:lang w:val="hy-AM"/>
        </w:rPr>
        <w:t>43</w:t>
      </w:r>
      <w:r w:rsidR="00680606" w:rsidRPr="00F40AA9">
        <w:rPr>
          <w:rFonts w:ascii="Arial" w:hAnsi="Arial" w:cs="Arial"/>
          <w:sz w:val="24"/>
          <w:szCs w:val="24"/>
          <w:lang w:val="en-US"/>
        </w:rPr>
        <w:t xml:space="preserve"> մլն դրամի հարկ, 20</w:t>
      </w:r>
      <w:r w:rsidR="00CE20B5">
        <w:rPr>
          <w:rFonts w:ascii="Arial" w:hAnsi="Arial" w:cs="Arial"/>
          <w:sz w:val="24"/>
          <w:szCs w:val="24"/>
          <w:lang w:val="hy-AM"/>
        </w:rPr>
        <w:t>20</w:t>
      </w:r>
      <w:r w:rsidR="00680606" w:rsidRPr="00F40AA9">
        <w:rPr>
          <w:rFonts w:ascii="Arial" w:hAnsi="Arial" w:cs="Arial"/>
          <w:sz w:val="24"/>
          <w:szCs w:val="24"/>
          <w:lang w:val="en-US"/>
        </w:rPr>
        <w:t xml:space="preserve">-ին` </w:t>
      </w:r>
      <w:r w:rsidR="0072419A">
        <w:rPr>
          <w:rFonts w:ascii="Arial" w:hAnsi="Arial" w:cs="Arial"/>
          <w:sz w:val="24"/>
          <w:szCs w:val="24"/>
          <w:lang w:val="hy-AM"/>
        </w:rPr>
        <w:t>41</w:t>
      </w:r>
      <w:r w:rsidR="0034144D" w:rsidRPr="00F40AA9">
        <w:rPr>
          <w:rFonts w:ascii="Arial" w:hAnsi="Arial" w:cs="Arial"/>
          <w:sz w:val="24"/>
          <w:szCs w:val="24"/>
          <w:lang w:val="en-US"/>
        </w:rPr>
        <w:t xml:space="preserve"> մլն դրամից մի փոքր ավելի</w:t>
      </w:r>
      <w:r w:rsidR="009765FC" w:rsidRPr="00F40AA9">
        <w:rPr>
          <w:rFonts w:ascii="Arial" w:hAnsi="Arial" w:cs="Arial"/>
          <w:sz w:val="24"/>
          <w:szCs w:val="24"/>
          <w:lang w:val="en-US"/>
        </w:rPr>
        <w:t>:</w:t>
      </w:r>
    </w:p>
    <w:p w:rsidR="00983A38" w:rsidRPr="00F40AA9" w:rsidRDefault="00983A38" w:rsidP="008959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F40AA9">
        <w:rPr>
          <w:rFonts w:ascii="Arial" w:hAnsi="Arial" w:cs="Arial"/>
          <w:sz w:val="24"/>
          <w:szCs w:val="24"/>
          <w:lang w:val="en-US"/>
        </w:rPr>
        <w:t>20</w:t>
      </w:r>
      <w:r w:rsidR="009A5F2B" w:rsidRPr="00F40AA9">
        <w:rPr>
          <w:rFonts w:ascii="Arial" w:hAnsi="Arial" w:cs="Arial"/>
          <w:sz w:val="24"/>
          <w:szCs w:val="24"/>
          <w:lang w:val="en-US"/>
        </w:rPr>
        <w:t>2</w:t>
      </w:r>
      <w:r w:rsidR="0072419A">
        <w:rPr>
          <w:rFonts w:ascii="Arial" w:hAnsi="Arial" w:cs="Arial"/>
          <w:sz w:val="24"/>
          <w:szCs w:val="24"/>
          <w:lang w:val="hy-AM"/>
        </w:rPr>
        <w:t>1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-ի </w:t>
      </w:r>
      <w:r w:rsidR="009765FC" w:rsidRPr="00F40AA9">
        <w:rPr>
          <w:rFonts w:ascii="Arial" w:hAnsi="Arial" w:cs="Arial"/>
          <w:sz w:val="24"/>
          <w:szCs w:val="24"/>
          <w:lang w:val="en-US"/>
        </w:rPr>
        <w:t>հունվար-</w:t>
      </w:r>
      <w:r w:rsidR="009A5F2B" w:rsidRPr="00F40AA9">
        <w:rPr>
          <w:rFonts w:ascii="Arial" w:hAnsi="Arial" w:cs="Arial"/>
          <w:sz w:val="24"/>
          <w:szCs w:val="24"/>
          <w:lang w:val="en-US"/>
        </w:rPr>
        <w:t>մարտ</w:t>
      </w:r>
      <w:r w:rsidR="009765FC" w:rsidRPr="00F40AA9">
        <w:rPr>
          <w:rFonts w:ascii="Arial" w:hAnsi="Arial" w:cs="Arial"/>
          <w:sz w:val="24"/>
          <w:szCs w:val="24"/>
          <w:lang w:val="en-US"/>
        </w:rPr>
        <w:t xml:space="preserve"> ամիսների արդյունքներով,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ՀՀ-ում </w:t>
      </w:r>
      <w:r w:rsidR="0072419A">
        <w:rPr>
          <w:rFonts w:ascii="Arial" w:hAnsi="Arial" w:cs="Arial"/>
          <w:sz w:val="24"/>
          <w:szCs w:val="24"/>
          <w:lang w:val="hy-AM"/>
        </w:rPr>
        <w:t>3</w:t>
      </w:r>
      <w:r w:rsidR="009A5F2B" w:rsidRPr="00F40AA9">
        <w:rPr>
          <w:rFonts w:ascii="Arial" w:hAnsi="Arial" w:cs="Arial"/>
          <w:sz w:val="24"/>
          <w:szCs w:val="24"/>
          <w:lang w:val="en-US"/>
        </w:rPr>
        <w:t>8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ընկերության պարագայում շահութահարկի վճարումը գերազանցել է 100 մլն դրամը, նախորդ տարի այդպիսի ընկերությունների թիվը </w:t>
      </w:r>
      <w:r w:rsidR="009A5F2B" w:rsidRPr="00F40AA9">
        <w:rPr>
          <w:rFonts w:ascii="Arial" w:hAnsi="Arial" w:cs="Arial"/>
          <w:sz w:val="24"/>
          <w:szCs w:val="24"/>
          <w:lang w:val="en-US"/>
        </w:rPr>
        <w:t>49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էր: Նույն կերպ, </w:t>
      </w:r>
      <w:r w:rsidR="0072419A">
        <w:rPr>
          <w:rFonts w:ascii="Arial" w:hAnsi="Arial" w:cs="Arial"/>
          <w:sz w:val="24"/>
          <w:szCs w:val="24"/>
          <w:lang w:val="hy-AM"/>
        </w:rPr>
        <w:t>140</w:t>
      </w:r>
      <w:r w:rsidR="009A5F2B" w:rsidRPr="00F40AA9">
        <w:rPr>
          <w:rFonts w:ascii="Arial" w:hAnsi="Arial" w:cs="Arial"/>
          <w:sz w:val="24"/>
          <w:szCs w:val="24"/>
          <w:lang w:val="en-US"/>
        </w:rPr>
        <w:t xml:space="preserve"> 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ընկերության կողմից վճարված եկամտային հարկի մեծությունը գերազանցել է 100 մլն դրամը, </w:t>
      </w:r>
      <w:r w:rsidR="0072419A">
        <w:rPr>
          <w:rFonts w:ascii="Arial" w:hAnsi="Arial" w:cs="Arial"/>
          <w:sz w:val="24"/>
          <w:szCs w:val="24"/>
          <w:lang w:val="hy-AM"/>
        </w:rPr>
        <w:t>նախորդ տարվա համեմատությամբ այսպիսի ընկերությունների թիվը չի փոխվել</w:t>
      </w:r>
      <w:r w:rsidR="00F05C5B" w:rsidRPr="00F40AA9">
        <w:rPr>
          <w:rFonts w:ascii="Arial" w:hAnsi="Arial" w:cs="Arial"/>
          <w:sz w:val="24"/>
          <w:szCs w:val="24"/>
          <w:lang w:val="en-US"/>
        </w:rPr>
        <w:t xml:space="preserve"> (գծապատկեր 6)</w:t>
      </w:r>
      <w:r w:rsidRPr="00F40AA9">
        <w:rPr>
          <w:rFonts w:ascii="Arial" w:hAnsi="Arial" w:cs="Arial"/>
          <w:sz w:val="24"/>
          <w:szCs w:val="24"/>
          <w:lang w:val="en-US"/>
        </w:rPr>
        <w:t>:</w:t>
      </w:r>
    </w:p>
    <w:p w:rsidR="00983A38" w:rsidRPr="00F40AA9" w:rsidRDefault="002477A6" w:rsidP="008959E1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4AD576AC" wp14:editId="1A5C2803">
            <wp:extent cx="4572000" cy="2505075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83A38" w:rsidRPr="00F40AA9" w:rsidRDefault="00983A38" w:rsidP="008959E1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F40AA9">
        <w:rPr>
          <w:rFonts w:ascii="Arial" w:hAnsi="Arial" w:cs="Arial"/>
          <w:b/>
          <w:sz w:val="20"/>
          <w:szCs w:val="20"/>
          <w:lang w:val="en-US"/>
        </w:rPr>
        <w:t>Գծապատկեր</w:t>
      </w:r>
      <w:r w:rsidR="00F05C5B" w:rsidRPr="00F40AA9">
        <w:rPr>
          <w:rFonts w:ascii="Arial" w:hAnsi="Arial" w:cs="Arial"/>
          <w:b/>
          <w:sz w:val="20"/>
          <w:szCs w:val="20"/>
          <w:lang w:val="en-US"/>
        </w:rPr>
        <w:t xml:space="preserve"> 6</w:t>
      </w:r>
      <w:r w:rsidRPr="00F40AA9">
        <w:rPr>
          <w:rFonts w:ascii="Arial" w:hAnsi="Arial" w:cs="Arial"/>
          <w:b/>
          <w:sz w:val="20"/>
          <w:szCs w:val="20"/>
          <w:lang w:val="en-US"/>
        </w:rPr>
        <w:t>. 1000 խոշորագույն հարկատուների ցանկում ընդգրկված ընկերությունների թիվն ըստ հունվար-</w:t>
      </w:r>
      <w:r w:rsidR="00553E72" w:rsidRPr="00F40AA9">
        <w:rPr>
          <w:rFonts w:ascii="Arial" w:hAnsi="Arial" w:cs="Arial"/>
          <w:b/>
          <w:sz w:val="20"/>
          <w:szCs w:val="20"/>
          <w:lang w:val="en-US"/>
        </w:rPr>
        <w:t>մարտ</w:t>
      </w:r>
      <w:r w:rsidRPr="00F40AA9">
        <w:rPr>
          <w:rFonts w:ascii="Arial" w:hAnsi="Arial" w:cs="Arial"/>
          <w:b/>
          <w:sz w:val="20"/>
          <w:szCs w:val="20"/>
          <w:lang w:val="en-US"/>
        </w:rPr>
        <w:t xml:space="preserve"> ամիսներին ՀՀ պետական բյուջե վճարված շահութահարկի և եկամտային հարկի մեծության</w:t>
      </w:r>
    </w:p>
    <w:p w:rsidR="00F05C5B" w:rsidRPr="00F40AA9" w:rsidRDefault="00F05C5B" w:rsidP="008959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F40AA9">
        <w:rPr>
          <w:rFonts w:ascii="Arial" w:hAnsi="Arial" w:cs="Arial"/>
          <w:sz w:val="24"/>
          <w:szCs w:val="24"/>
          <w:lang w:val="en-US"/>
        </w:rPr>
        <w:lastRenderedPageBreak/>
        <w:t xml:space="preserve">Մեկ այլ կարևոր միտում է 1000 հարկատուների ցանկում </w:t>
      </w:r>
      <w:r w:rsidR="009765FC" w:rsidRPr="00F40AA9">
        <w:rPr>
          <w:rFonts w:ascii="Arial" w:hAnsi="Arial" w:cs="Arial"/>
          <w:sz w:val="24"/>
          <w:szCs w:val="24"/>
          <w:lang w:val="en-US"/>
        </w:rPr>
        <w:t>ըն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դգրկված ընկերությունների կողմից ՀՀ պետական բյուջե վճարված հարկերի ընդհանուր մեծության կառուցվածքում ուղղակի հարկերի (շահութահարկ և եկամտային հարկ) տեսակարար կշռի </w:t>
      </w:r>
      <w:r w:rsidR="0072419A">
        <w:rPr>
          <w:rFonts w:ascii="Arial" w:hAnsi="Arial" w:cs="Arial"/>
          <w:sz w:val="24"/>
          <w:szCs w:val="24"/>
          <w:lang w:val="hy-AM"/>
        </w:rPr>
        <w:t>նվազումը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: </w:t>
      </w:r>
      <w:r w:rsidR="00553E72" w:rsidRPr="00F40AA9">
        <w:rPr>
          <w:rFonts w:ascii="Arial" w:hAnsi="Arial" w:cs="Arial"/>
          <w:sz w:val="24"/>
          <w:szCs w:val="24"/>
          <w:lang w:val="en-US"/>
        </w:rPr>
        <w:t>202</w:t>
      </w:r>
      <w:r w:rsidR="0072419A">
        <w:rPr>
          <w:rFonts w:ascii="Arial" w:hAnsi="Arial" w:cs="Arial"/>
          <w:sz w:val="24"/>
          <w:szCs w:val="24"/>
          <w:lang w:val="hy-AM"/>
        </w:rPr>
        <w:t>1</w:t>
      </w:r>
      <w:r w:rsidR="00016105" w:rsidRPr="00F40AA9">
        <w:rPr>
          <w:rFonts w:ascii="Arial" w:hAnsi="Arial" w:cs="Arial"/>
          <w:sz w:val="24"/>
          <w:szCs w:val="24"/>
          <w:lang w:val="en-US"/>
        </w:rPr>
        <w:t xml:space="preserve">թ. առաջին </w:t>
      </w:r>
      <w:r w:rsidR="00553E72" w:rsidRPr="00F40AA9">
        <w:rPr>
          <w:rFonts w:ascii="Arial" w:hAnsi="Arial" w:cs="Arial"/>
          <w:sz w:val="24"/>
          <w:szCs w:val="24"/>
          <w:lang w:val="en-US"/>
        </w:rPr>
        <w:t>եռամսյակում</w:t>
      </w:r>
      <w:r w:rsidR="00016105" w:rsidRPr="00F40AA9">
        <w:rPr>
          <w:rFonts w:ascii="Arial" w:hAnsi="Arial" w:cs="Arial"/>
          <w:sz w:val="24"/>
          <w:szCs w:val="24"/>
          <w:lang w:val="en-US"/>
        </w:rPr>
        <w:t xml:space="preserve"> 1000 հարկատուների վճարած հարկերի ընդհանուր մեծության </w:t>
      </w:r>
      <w:r w:rsidR="0072419A">
        <w:rPr>
          <w:rFonts w:ascii="Arial" w:hAnsi="Arial" w:cs="Arial"/>
          <w:sz w:val="24"/>
          <w:szCs w:val="24"/>
          <w:lang w:val="en-US"/>
        </w:rPr>
        <w:t>36</w:t>
      </w:r>
      <w:r w:rsidR="00016105" w:rsidRPr="00F40AA9">
        <w:rPr>
          <w:rFonts w:ascii="Arial" w:hAnsi="Arial" w:cs="Arial"/>
          <w:sz w:val="24"/>
          <w:szCs w:val="24"/>
          <w:lang w:val="en-US"/>
        </w:rPr>
        <w:t xml:space="preserve">%-ը կազմել են ուղղակի հարկերը: Նախորդ տարի այս ցուցանիշը </w:t>
      </w:r>
      <w:r w:rsidR="00EC51F6" w:rsidRPr="00F40AA9">
        <w:rPr>
          <w:rFonts w:ascii="Arial" w:hAnsi="Arial" w:cs="Arial"/>
          <w:sz w:val="24"/>
          <w:szCs w:val="24"/>
          <w:lang w:val="en-US"/>
        </w:rPr>
        <w:t>3</w:t>
      </w:r>
      <w:r w:rsidR="0072419A">
        <w:rPr>
          <w:rFonts w:ascii="Arial" w:hAnsi="Arial" w:cs="Arial"/>
          <w:sz w:val="24"/>
          <w:szCs w:val="24"/>
          <w:lang w:val="en-US"/>
        </w:rPr>
        <w:t>8.4</w:t>
      </w:r>
      <w:r w:rsidR="00016105" w:rsidRPr="00F40AA9">
        <w:rPr>
          <w:rFonts w:ascii="Arial" w:hAnsi="Arial" w:cs="Arial"/>
          <w:sz w:val="24"/>
          <w:szCs w:val="24"/>
          <w:lang w:val="en-US"/>
        </w:rPr>
        <w:t>% էր</w:t>
      </w:r>
      <w:r w:rsidR="0072419A">
        <w:rPr>
          <w:rFonts w:ascii="Arial" w:hAnsi="Arial" w:cs="Arial"/>
          <w:sz w:val="24"/>
          <w:szCs w:val="24"/>
          <w:lang w:val="en-US"/>
        </w:rPr>
        <w:t xml:space="preserve"> </w:t>
      </w:r>
      <w:r w:rsidR="00016105" w:rsidRPr="00F40AA9">
        <w:rPr>
          <w:rFonts w:ascii="Arial" w:hAnsi="Arial" w:cs="Arial"/>
          <w:sz w:val="24"/>
          <w:szCs w:val="24"/>
          <w:lang w:val="en-US"/>
        </w:rPr>
        <w:t>(գծապատկեր 7):</w:t>
      </w:r>
    </w:p>
    <w:p w:rsidR="00016105" w:rsidRPr="00F40AA9" w:rsidRDefault="00016105" w:rsidP="008959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F40AA9">
        <w:rPr>
          <w:rFonts w:ascii="Arial" w:hAnsi="Arial" w:cs="Arial"/>
          <w:sz w:val="24"/>
          <w:szCs w:val="24"/>
          <w:lang w:val="en-US"/>
        </w:rPr>
        <w:t xml:space="preserve">1000 հարկատուների ցանկի առաջին 100 ընկերությունների հարկային վճարումների ընդհանուր մեծության </w:t>
      </w:r>
      <w:r w:rsidR="0072419A">
        <w:rPr>
          <w:rFonts w:ascii="Arial" w:hAnsi="Arial" w:cs="Arial"/>
          <w:sz w:val="24"/>
          <w:szCs w:val="24"/>
          <w:lang w:val="en-US"/>
        </w:rPr>
        <w:t>34.4</w:t>
      </w:r>
      <w:r w:rsidRPr="00F40AA9">
        <w:rPr>
          <w:rFonts w:ascii="Arial" w:hAnsi="Arial" w:cs="Arial"/>
          <w:sz w:val="24"/>
          <w:szCs w:val="24"/>
          <w:lang w:val="en-US"/>
        </w:rPr>
        <w:t>%-ը ուղղակի հարկերն են: 20</w:t>
      </w:r>
      <w:r w:rsidR="0072419A">
        <w:rPr>
          <w:rFonts w:ascii="Arial" w:hAnsi="Arial" w:cs="Arial"/>
          <w:sz w:val="24"/>
          <w:szCs w:val="24"/>
          <w:lang w:val="en-US"/>
        </w:rPr>
        <w:t>20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-ին այս ցուցանիշը եղել է </w:t>
      </w:r>
      <w:r w:rsidR="0072419A">
        <w:rPr>
          <w:rFonts w:ascii="Arial" w:hAnsi="Arial" w:cs="Arial"/>
          <w:sz w:val="24"/>
          <w:szCs w:val="24"/>
          <w:lang w:val="en-US"/>
        </w:rPr>
        <w:t>37.4</w:t>
      </w:r>
      <w:r w:rsidRPr="00F40AA9">
        <w:rPr>
          <w:rFonts w:ascii="Arial" w:hAnsi="Arial" w:cs="Arial"/>
          <w:sz w:val="24"/>
          <w:szCs w:val="24"/>
          <w:lang w:val="en-US"/>
        </w:rPr>
        <w:t>%:</w:t>
      </w:r>
    </w:p>
    <w:p w:rsidR="00F05C5B" w:rsidRPr="00F40AA9" w:rsidRDefault="00985BAF" w:rsidP="008959E1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4754CF67" wp14:editId="360188A2">
            <wp:extent cx="4572000" cy="27432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05C5B" w:rsidRPr="00F40AA9" w:rsidRDefault="00F05C5B" w:rsidP="008959E1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F40AA9">
        <w:rPr>
          <w:rFonts w:ascii="Arial" w:hAnsi="Arial" w:cs="Arial"/>
          <w:b/>
          <w:sz w:val="20"/>
          <w:szCs w:val="20"/>
          <w:lang w:val="en-US"/>
        </w:rPr>
        <w:t>Գծապատկեր</w:t>
      </w:r>
      <w:r w:rsidR="00405E77" w:rsidRPr="00F40AA9">
        <w:rPr>
          <w:rFonts w:ascii="Arial" w:hAnsi="Arial" w:cs="Arial"/>
          <w:b/>
          <w:sz w:val="20"/>
          <w:szCs w:val="20"/>
          <w:lang w:val="en-US"/>
        </w:rPr>
        <w:t xml:space="preserve"> 7</w:t>
      </w:r>
      <w:r w:rsidRPr="00F40AA9">
        <w:rPr>
          <w:rFonts w:ascii="Arial" w:hAnsi="Arial" w:cs="Arial"/>
          <w:b/>
          <w:sz w:val="20"/>
          <w:szCs w:val="20"/>
          <w:lang w:val="en-US"/>
        </w:rPr>
        <w:t>. 1000 խոշորագույն հարկատուների ցանկում ընդգրկված ընկերությունների կողմից հունվար-</w:t>
      </w:r>
      <w:r w:rsidR="00EB45BD" w:rsidRPr="00F40AA9">
        <w:rPr>
          <w:rFonts w:ascii="Arial" w:hAnsi="Arial" w:cs="Arial"/>
          <w:b/>
          <w:sz w:val="20"/>
          <w:szCs w:val="20"/>
          <w:lang w:val="en-US"/>
        </w:rPr>
        <w:t>մարտ</w:t>
      </w:r>
      <w:r w:rsidRPr="00F40AA9">
        <w:rPr>
          <w:rFonts w:ascii="Arial" w:hAnsi="Arial" w:cs="Arial"/>
          <w:b/>
          <w:sz w:val="20"/>
          <w:szCs w:val="20"/>
          <w:lang w:val="en-US"/>
        </w:rPr>
        <w:t xml:space="preserve"> ամիսներին ՀՀ պետական բյուջե վճարված ուղղակի հարկերի տեսակարար կշիռը վճարված հարկերի ընդհանուր մեծության կառուցվածքում, %</w:t>
      </w:r>
    </w:p>
    <w:p w:rsidR="0010758C" w:rsidRPr="0072419A" w:rsidRDefault="00EB45BD" w:rsidP="008959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hy-AM"/>
        </w:rPr>
      </w:pPr>
      <w:r w:rsidRPr="00F40AA9">
        <w:rPr>
          <w:rFonts w:ascii="Arial" w:hAnsi="Arial" w:cs="Arial"/>
          <w:sz w:val="24"/>
          <w:szCs w:val="24"/>
          <w:lang w:val="en-US"/>
        </w:rPr>
        <w:t>202</w:t>
      </w:r>
      <w:r w:rsidR="0072419A">
        <w:rPr>
          <w:rFonts w:ascii="Arial" w:hAnsi="Arial" w:cs="Arial"/>
          <w:sz w:val="24"/>
          <w:szCs w:val="24"/>
          <w:lang w:val="en-US"/>
        </w:rPr>
        <w:t>1</w:t>
      </w:r>
      <w:r w:rsidR="00EC51F6" w:rsidRPr="00F40AA9">
        <w:rPr>
          <w:rFonts w:ascii="Arial" w:hAnsi="Arial" w:cs="Arial"/>
          <w:sz w:val="24"/>
          <w:szCs w:val="24"/>
          <w:lang w:val="en-US"/>
        </w:rPr>
        <w:t xml:space="preserve">թ. առաջին </w:t>
      </w:r>
      <w:r w:rsidRPr="00F40AA9">
        <w:rPr>
          <w:rFonts w:ascii="Arial" w:hAnsi="Arial" w:cs="Arial"/>
          <w:sz w:val="24"/>
          <w:szCs w:val="24"/>
          <w:lang w:val="en-US"/>
        </w:rPr>
        <w:t>երեք</w:t>
      </w:r>
      <w:r w:rsidR="00EC51F6" w:rsidRPr="00F40AA9">
        <w:rPr>
          <w:rFonts w:ascii="Arial" w:hAnsi="Arial" w:cs="Arial"/>
          <w:sz w:val="24"/>
          <w:szCs w:val="24"/>
          <w:lang w:val="en-US"/>
        </w:rPr>
        <w:t xml:space="preserve"> ամիսների արդյունքներով, </w:t>
      </w:r>
      <w:r w:rsidR="0072419A">
        <w:rPr>
          <w:rFonts w:ascii="Arial" w:hAnsi="Arial" w:cs="Arial"/>
          <w:sz w:val="24"/>
          <w:szCs w:val="24"/>
          <w:lang w:val="en-US"/>
        </w:rPr>
        <w:t>29</w:t>
      </w:r>
      <w:r w:rsidR="00EC51F6" w:rsidRPr="00F40AA9">
        <w:rPr>
          <w:rFonts w:ascii="Arial" w:hAnsi="Arial" w:cs="Arial"/>
          <w:sz w:val="24"/>
          <w:szCs w:val="24"/>
          <w:lang w:val="en-US"/>
        </w:rPr>
        <w:t xml:space="preserve"> ընկերության ուղղակի հարկի վճարումները գերազանցել են 500 մլն դրամը: </w:t>
      </w:r>
      <w:r w:rsidR="0072419A">
        <w:rPr>
          <w:rFonts w:ascii="Arial" w:hAnsi="Arial" w:cs="Arial"/>
          <w:sz w:val="24"/>
          <w:szCs w:val="24"/>
          <w:lang w:val="hy-AM"/>
        </w:rPr>
        <w:t>Նախորդ տարի այդպիսի կազմակերպությունների թիվը 40 էր</w:t>
      </w:r>
      <w:r w:rsidRPr="0072419A">
        <w:rPr>
          <w:rFonts w:ascii="Arial" w:hAnsi="Arial" w:cs="Arial"/>
          <w:sz w:val="24"/>
          <w:szCs w:val="24"/>
          <w:lang w:val="hy-AM"/>
        </w:rPr>
        <w:t>:</w:t>
      </w:r>
    </w:p>
    <w:p w:rsidR="0010758C" w:rsidRPr="0072419A" w:rsidRDefault="00EB45BD" w:rsidP="008959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hy-AM"/>
        </w:rPr>
      </w:pPr>
      <w:r w:rsidRPr="0072419A">
        <w:rPr>
          <w:rFonts w:ascii="Arial" w:hAnsi="Arial" w:cs="Arial"/>
          <w:sz w:val="24"/>
          <w:szCs w:val="24"/>
          <w:lang w:val="hy-AM"/>
        </w:rPr>
        <w:t>202</w:t>
      </w:r>
      <w:r w:rsidR="0072419A">
        <w:rPr>
          <w:rFonts w:ascii="Arial" w:hAnsi="Arial" w:cs="Arial"/>
          <w:sz w:val="24"/>
          <w:szCs w:val="24"/>
          <w:lang w:val="hy-AM"/>
        </w:rPr>
        <w:t>1</w:t>
      </w:r>
      <w:r w:rsidR="0010758C" w:rsidRPr="0072419A">
        <w:rPr>
          <w:rFonts w:ascii="Arial" w:hAnsi="Arial" w:cs="Arial"/>
          <w:sz w:val="24"/>
          <w:szCs w:val="24"/>
          <w:lang w:val="hy-AM"/>
        </w:rPr>
        <w:t xml:space="preserve">թ. </w:t>
      </w:r>
      <w:r w:rsidR="00EC51F6" w:rsidRPr="0072419A">
        <w:rPr>
          <w:rFonts w:ascii="Arial" w:hAnsi="Arial" w:cs="Arial"/>
          <w:sz w:val="24"/>
          <w:szCs w:val="24"/>
          <w:lang w:val="hy-AM"/>
        </w:rPr>
        <w:t>հաշվետու ժամանակահատվածում</w:t>
      </w:r>
      <w:r w:rsidR="0010758C" w:rsidRPr="0072419A">
        <w:rPr>
          <w:rFonts w:ascii="Arial" w:hAnsi="Arial" w:cs="Arial"/>
          <w:sz w:val="24"/>
          <w:szCs w:val="24"/>
          <w:lang w:val="hy-AM"/>
        </w:rPr>
        <w:t xml:space="preserve"> 100 մլն դրամը գերազանցող չափով ուղղակի հարկեր են վճարել</w:t>
      </w:r>
      <w:r w:rsidR="00EC51F6" w:rsidRPr="0072419A">
        <w:rPr>
          <w:rFonts w:ascii="Arial" w:hAnsi="Arial" w:cs="Arial"/>
          <w:sz w:val="24"/>
          <w:szCs w:val="24"/>
          <w:lang w:val="hy-AM"/>
        </w:rPr>
        <w:t xml:space="preserve"> </w:t>
      </w:r>
      <w:r w:rsidRPr="0072419A">
        <w:rPr>
          <w:rFonts w:ascii="Arial" w:hAnsi="Arial" w:cs="Arial"/>
          <w:sz w:val="24"/>
          <w:szCs w:val="24"/>
          <w:lang w:val="hy-AM"/>
        </w:rPr>
        <w:t xml:space="preserve">մոտ </w:t>
      </w:r>
      <w:r w:rsidR="0072419A">
        <w:rPr>
          <w:rFonts w:ascii="Arial" w:hAnsi="Arial" w:cs="Arial"/>
          <w:sz w:val="24"/>
          <w:szCs w:val="24"/>
          <w:lang w:val="hy-AM"/>
        </w:rPr>
        <w:t>178 կազմակերպություններ</w:t>
      </w:r>
      <w:r w:rsidR="0010758C" w:rsidRPr="0072419A">
        <w:rPr>
          <w:rFonts w:ascii="Arial" w:hAnsi="Arial" w:cs="Arial"/>
          <w:sz w:val="24"/>
          <w:szCs w:val="24"/>
          <w:lang w:val="hy-AM"/>
        </w:rPr>
        <w:t>, 20</w:t>
      </w:r>
      <w:r w:rsidR="0072419A">
        <w:rPr>
          <w:rFonts w:ascii="Arial" w:hAnsi="Arial" w:cs="Arial"/>
          <w:sz w:val="24"/>
          <w:szCs w:val="24"/>
          <w:lang w:val="hy-AM"/>
        </w:rPr>
        <w:t>20</w:t>
      </w:r>
      <w:r w:rsidR="0010758C" w:rsidRPr="0072419A">
        <w:rPr>
          <w:rFonts w:ascii="Arial" w:hAnsi="Arial" w:cs="Arial"/>
          <w:sz w:val="24"/>
          <w:szCs w:val="24"/>
          <w:lang w:val="hy-AM"/>
        </w:rPr>
        <w:t xml:space="preserve">-ին հանրապետությունում գործել է </w:t>
      </w:r>
      <w:r w:rsidR="0072419A">
        <w:rPr>
          <w:rFonts w:ascii="Arial" w:hAnsi="Arial" w:cs="Arial"/>
          <w:sz w:val="24"/>
          <w:szCs w:val="24"/>
          <w:lang w:val="hy-AM"/>
        </w:rPr>
        <w:t>182 այդպիսի կազմակերպություն</w:t>
      </w:r>
      <w:r w:rsidR="00405E77" w:rsidRPr="0072419A">
        <w:rPr>
          <w:rFonts w:ascii="Arial" w:hAnsi="Arial" w:cs="Arial"/>
          <w:sz w:val="24"/>
          <w:szCs w:val="24"/>
          <w:lang w:val="hy-AM"/>
        </w:rPr>
        <w:t xml:space="preserve"> (գծապատկեր 8)</w:t>
      </w:r>
      <w:r w:rsidR="0010758C" w:rsidRPr="0072419A">
        <w:rPr>
          <w:rFonts w:ascii="Arial" w:hAnsi="Arial" w:cs="Arial"/>
          <w:sz w:val="24"/>
          <w:szCs w:val="24"/>
          <w:lang w:val="hy-AM"/>
        </w:rPr>
        <w:t>:</w:t>
      </w:r>
    </w:p>
    <w:p w:rsidR="0010758C" w:rsidRPr="00F40AA9" w:rsidRDefault="00BF6E1F" w:rsidP="008959E1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0DA64033" wp14:editId="512BCC89">
            <wp:extent cx="4591050" cy="2740479"/>
            <wp:effectExtent l="0" t="0" r="0" b="317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758C" w:rsidRPr="00F40AA9" w:rsidRDefault="0010758C" w:rsidP="008959E1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F40AA9">
        <w:rPr>
          <w:rFonts w:ascii="Arial" w:hAnsi="Arial" w:cs="Arial"/>
          <w:b/>
          <w:sz w:val="20"/>
          <w:szCs w:val="20"/>
          <w:lang w:val="en-US"/>
        </w:rPr>
        <w:t>Գծապատկեր</w:t>
      </w:r>
      <w:r w:rsidR="00405E77" w:rsidRPr="00F40AA9">
        <w:rPr>
          <w:rFonts w:ascii="Arial" w:hAnsi="Arial" w:cs="Arial"/>
          <w:b/>
          <w:sz w:val="20"/>
          <w:szCs w:val="20"/>
          <w:lang w:val="en-US"/>
        </w:rPr>
        <w:t xml:space="preserve"> 8</w:t>
      </w:r>
      <w:r w:rsidRPr="00F40AA9">
        <w:rPr>
          <w:rFonts w:ascii="Arial" w:hAnsi="Arial" w:cs="Arial"/>
          <w:b/>
          <w:sz w:val="20"/>
          <w:szCs w:val="20"/>
          <w:lang w:val="en-US"/>
        </w:rPr>
        <w:t>. 1000 խոշորագույն հարկատուների ցանկում ընդգրկված ընկերությունների թիվն ըստ հունվար-</w:t>
      </w:r>
      <w:r w:rsidR="00EB45BD" w:rsidRPr="00F40AA9">
        <w:rPr>
          <w:rFonts w:ascii="Arial" w:hAnsi="Arial" w:cs="Arial"/>
          <w:b/>
          <w:sz w:val="20"/>
          <w:szCs w:val="20"/>
          <w:lang w:val="en-US"/>
        </w:rPr>
        <w:t>մարտ</w:t>
      </w:r>
      <w:r w:rsidRPr="00F40AA9">
        <w:rPr>
          <w:rFonts w:ascii="Arial" w:hAnsi="Arial" w:cs="Arial"/>
          <w:b/>
          <w:sz w:val="20"/>
          <w:szCs w:val="20"/>
          <w:lang w:val="en-US"/>
        </w:rPr>
        <w:t xml:space="preserve"> ամիսներին ՀՀ պետական բյուջե վճարված ուղղակի հարկերի մեծության</w:t>
      </w:r>
    </w:p>
    <w:p w:rsidR="0010758C" w:rsidRPr="00F40AA9" w:rsidRDefault="0010758C" w:rsidP="00F05C5B">
      <w:pPr>
        <w:rPr>
          <w:rFonts w:ascii="Arial" w:hAnsi="Arial" w:cs="Arial"/>
          <w:sz w:val="24"/>
          <w:szCs w:val="24"/>
          <w:lang w:val="en-US"/>
        </w:rPr>
      </w:pPr>
    </w:p>
    <w:p w:rsidR="00983A38" w:rsidRPr="00F40AA9" w:rsidRDefault="007D72A8" w:rsidP="008959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F40AA9">
        <w:rPr>
          <w:rFonts w:ascii="Arial" w:hAnsi="Arial" w:cs="Arial"/>
          <w:sz w:val="24"/>
          <w:szCs w:val="24"/>
          <w:lang w:val="en-US"/>
        </w:rPr>
        <w:t>Այսպիսով, 20</w:t>
      </w:r>
      <w:r w:rsidR="00EB45BD" w:rsidRPr="00F40AA9">
        <w:rPr>
          <w:rFonts w:ascii="Arial" w:hAnsi="Arial" w:cs="Arial"/>
          <w:sz w:val="24"/>
          <w:szCs w:val="24"/>
          <w:lang w:val="en-US"/>
        </w:rPr>
        <w:t>2</w:t>
      </w:r>
      <w:r w:rsidR="0072419A">
        <w:rPr>
          <w:rFonts w:ascii="Arial" w:hAnsi="Arial" w:cs="Arial"/>
          <w:sz w:val="24"/>
          <w:szCs w:val="24"/>
          <w:lang w:val="hy-AM"/>
        </w:rPr>
        <w:t>1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թ. </w:t>
      </w:r>
      <w:r w:rsidR="00EC51F6" w:rsidRPr="00F40AA9">
        <w:rPr>
          <w:rFonts w:ascii="Arial" w:hAnsi="Arial" w:cs="Arial"/>
          <w:sz w:val="24"/>
          <w:szCs w:val="24"/>
          <w:lang w:val="en-US"/>
        </w:rPr>
        <w:t>հունվար-</w:t>
      </w:r>
      <w:r w:rsidR="00EB45BD" w:rsidRPr="00F40AA9">
        <w:rPr>
          <w:rFonts w:ascii="Arial" w:hAnsi="Arial" w:cs="Arial"/>
          <w:sz w:val="24"/>
          <w:szCs w:val="24"/>
          <w:lang w:val="en-US"/>
        </w:rPr>
        <w:t>մարտ</w:t>
      </w:r>
      <w:r w:rsidR="00EC51F6" w:rsidRPr="00F40AA9">
        <w:rPr>
          <w:rFonts w:ascii="Arial" w:hAnsi="Arial" w:cs="Arial"/>
          <w:sz w:val="24"/>
          <w:szCs w:val="24"/>
          <w:lang w:val="en-US"/>
        </w:rPr>
        <w:t xml:space="preserve"> ժամանակահատվածում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1000 հարկատուների ցանկի առաջին </w:t>
      </w:r>
      <w:r w:rsidR="00EF5440" w:rsidRPr="00F40AA9">
        <w:rPr>
          <w:rFonts w:ascii="Arial" w:hAnsi="Arial" w:cs="Arial"/>
          <w:sz w:val="24"/>
          <w:szCs w:val="24"/>
          <w:lang w:val="en-US"/>
        </w:rPr>
        <w:t>հարյուր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ակում տեղ զբաղեցրած միջին վիճակագրական ընկերության` ՀՀ պետական բյուջե կատարված հարկային վճարումների կազմն ու կառուցվածը </w:t>
      </w:r>
      <w:r w:rsidR="0072419A">
        <w:rPr>
          <w:rFonts w:ascii="Arial" w:hAnsi="Arial" w:cs="Arial"/>
          <w:sz w:val="24"/>
          <w:szCs w:val="24"/>
          <w:lang w:val="hy-AM"/>
        </w:rPr>
        <w:t>որոշակիորեն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տարբերվում </w:t>
      </w:r>
      <w:r w:rsidR="0072419A">
        <w:rPr>
          <w:rFonts w:ascii="Arial" w:hAnsi="Arial" w:cs="Arial"/>
          <w:sz w:val="24"/>
          <w:szCs w:val="24"/>
          <w:lang w:val="hy-AM"/>
        </w:rPr>
        <w:t>է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նախորդ </w:t>
      </w:r>
      <w:r w:rsidR="00EC51F6" w:rsidRPr="00F40AA9">
        <w:rPr>
          <w:rFonts w:ascii="Arial" w:hAnsi="Arial" w:cs="Arial"/>
          <w:sz w:val="24"/>
          <w:szCs w:val="24"/>
          <w:lang w:val="en-US"/>
        </w:rPr>
        <w:t xml:space="preserve">տարիների </w:t>
      </w:r>
      <w:r w:rsidRPr="00F40AA9">
        <w:rPr>
          <w:rFonts w:ascii="Arial" w:hAnsi="Arial" w:cs="Arial"/>
          <w:sz w:val="24"/>
          <w:szCs w:val="24"/>
          <w:lang w:val="en-US"/>
        </w:rPr>
        <w:t>պատկերից:</w:t>
      </w:r>
    </w:p>
    <w:p w:rsidR="007D72A8" w:rsidRPr="00F40AA9" w:rsidRDefault="007D72A8" w:rsidP="008959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F40AA9">
        <w:rPr>
          <w:rFonts w:ascii="Arial" w:hAnsi="Arial" w:cs="Arial"/>
          <w:sz w:val="24"/>
          <w:szCs w:val="24"/>
          <w:lang w:val="en-US"/>
        </w:rPr>
        <w:t>Առաջին 100-յակի միջին վիճակագրական հարկատուն 20</w:t>
      </w:r>
      <w:r w:rsidR="00EB45BD" w:rsidRPr="00F40AA9">
        <w:rPr>
          <w:rFonts w:ascii="Arial" w:hAnsi="Arial" w:cs="Arial"/>
          <w:sz w:val="24"/>
          <w:szCs w:val="24"/>
          <w:lang w:val="en-US"/>
        </w:rPr>
        <w:t>2</w:t>
      </w:r>
      <w:r w:rsidR="001A35C2">
        <w:rPr>
          <w:rFonts w:ascii="Arial" w:hAnsi="Arial" w:cs="Arial"/>
          <w:sz w:val="24"/>
          <w:szCs w:val="24"/>
          <w:lang w:val="en-US"/>
        </w:rPr>
        <w:t>1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-ի </w:t>
      </w:r>
      <w:proofErr w:type="gramStart"/>
      <w:r w:rsidRPr="00F40AA9">
        <w:rPr>
          <w:rFonts w:ascii="Arial" w:hAnsi="Arial" w:cs="Arial"/>
          <w:sz w:val="24"/>
          <w:szCs w:val="24"/>
          <w:lang w:val="en-US"/>
        </w:rPr>
        <w:t xml:space="preserve">առաջին </w:t>
      </w:r>
      <w:r w:rsidR="00EC51F6" w:rsidRPr="00F40AA9">
        <w:rPr>
          <w:rFonts w:ascii="Arial" w:hAnsi="Arial" w:cs="Arial"/>
          <w:sz w:val="24"/>
          <w:szCs w:val="24"/>
          <w:lang w:val="en-US"/>
        </w:rPr>
        <w:t xml:space="preserve"> </w:t>
      </w:r>
      <w:r w:rsidR="00EB45BD" w:rsidRPr="00F40AA9">
        <w:rPr>
          <w:rFonts w:ascii="Arial" w:hAnsi="Arial" w:cs="Arial"/>
          <w:sz w:val="24"/>
          <w:szCs w:val="24"/>
          <w:lang w:val="en-US"/>
        </w:rPr>
        <w:t>եռամսյակում</w:t>
      </w:r>
      <w:proofErr w:type="gramEnd"/>
      <w:r w:rsidRPr="00F40AA9">
        <w:rPr>
          <w:rFonts w:ascii="Arial" w:hAnsi="Arial" w:cs="Arial"/>
          <w:sz w:val="24"/>
          <w:szCs w:val="24"/>
          <w:lang w:val="en-US"/>
        </w:rPr>
        <w:t xml:space="preserve"> վճարել է </w:t>
      </w:r>
      <w:r w:rsidR="00EB45BD" w:rsidRPr="00F40AA9">
        <w:rPr>
          <w:rFonts w:ascii="Arial" w:hAnsi="Arial" w:cs="Arial"/>
          <w:sz w:val="24"/>
          <w:szCs w:val="24"/>
          <w:lang w:val="en-US"/>
        </w:rPr>
        <w:t>1.51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մլրդ դրամի հարկ</w:t>
      </w:r>
      <w:r w:rsidR="006A4F1F">
        <w:rPr>
          <w:rFonts w:ascii="Arial" w:hAnsi="Arial" w:cs="Arial"/>
          <w:sz w:val="24"/>
          <w:szCs w:val="24"/>
          <w:lang w:val="en-US"/>
        </w:rPr>
        <w:t xml:space="preserve"> (2020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-ին` </w:t>
      </w:r>
      <w:r w:rsidR="006A4F1F">
        <w:rPr>
          <w:rFonts w:ascii="Arial" w:hAnsi="Arial" w:cs="Arial"/>
          <w:sz w:val="24"/>
          <w:szCs w:val="24"/>
          <w:lang w:val="en-US"/>
        </w:rPr>
        <w:t>1.7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մլրդ դրամ), որից շահութահարկը` </w:t>
      </w:r>
      <w:r w:rsidR="001A35C2">
        <w:rPr>
          <w:rFonts w:ascii="Arial" w:hAnsi="Arial" w:cs="Arial"/>
          <w:sz w:val="24"/>
          <w:szCs w:val="24"/>
          <w:lang w:val="en-US"/>
        </w:rPr>
        <w:t>107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մլն դրամ</w:t>
      </w:r>
      <w:r w:rsidR="006A4F1F">
        <w:rPr>
          <w:rFonts w:ascii="Arial" w:hAnsi="Arial" w:cs="Arial"/>
          <w:sz w:val="24"/>
          <w:szCs w:val="24"/>
          <w:lang w:val="en-US"/>
        </w:rPr>
        <w:t xml:space="preserve"> (2020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-ին` </w:t>
      </w:r>
      <w:r w:rsidR="006A4F1F">
        <w:rPr>
          <w:rFonts w:ascii="Arial" w:hAnsi="Arial" w:cs="Arial"/>
          <w:sz w:val="24"/>
          <w:szCs w:val="24"/>
          <w:lang w:val="en-US"/>
        </w:rPr>
        <w:t>236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մլն դրամ), եկամտային հարկը</w:t>
      </w:r>
      <w:r w:rsidR="00EC51F6" w:rsidRPr="00F40AA9">
        <w:rPr>
          <w:rFonts w:ascii="Arial" w:hAnsi="Arial" w:cs="Arial"/>
          <w:sz w:val="24"/>
          <w:szCs w:val="24"/>
          <w:lang w:val="en-US"/>
        </w:rPr>
        <w:t xml:space="preserve">` </w:t>
      </w:r>
      <w:r w:rsidR="006A4F1F">
        <w:rPr>
          <w:rFonts w:ascii="Arial" w:hAnsi="Arial" w:cs="Arial"/>
          <w:sz w:val="24"/>
          <w:szCs w:val="24"/>
          <w:lang w:val="en-US"/>
        </w:rPr>
        <w:t>414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մլն դրամ</w:t>
      </w:r>
      <w:r w:rsidR="006A4F1F">
        <w:rPr>
          <w:rFonts w:ascii="Arial" w:hAnsi="Arial" w:cs="Arial"/>
          <w:sz w:val="24"/>
          <w:szCs w:val="24"/>
          <w:lang w:val="en-US"/>
        </w:rPr>
        <w:t xml:space="preserve"> (2020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-ին` </w:t>
      </w:r>
      <w:r w:rsidR="006A4F1F">
        <w:rPr>
          <w:rFonts w:ascii="Arial" w:hAnsi="Arial" w:cs="Arial"/>
          <w:sz w:val="24"/>
          <w:szCs w:val="24"/>
          <w:lang w:val="en-US"/>
        </w:rPr>
        <w:t>402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մլն դրամ), ԱԱՀ-ն</w:t>
      </w:r>
      <w:r w:rsidR="006A4F1F">
        <w:rPr>
          <w:rFonts w:ascii="Arial" w:hAnsi="Arial" w:cs="Arial"/>
          <w:sz w:val="24"/>
          <w:szCs w:val="24"/>
          <w:lang w:val="en-US"/>
        </w:rPr>
        <w:t>`</w:t>
      </w:r>
      <w:r w:rsidR="00EB45BD" w:rsidRPr="00F40AA9">
        <w:rPr>
          <w:rFonts w:ascii="Arial" w:hAnsi="Arial" w:cs="Arial"/>
          <w:sz w:val="24"/>
          <w:szCs w:val="24"/>
          <w:lang w:val="en-US"/>
        </w:rPr>
        <w:t xml:space="preserve"> </w:t>
      </w:r>
      <w:r w:rsidR="006A4F1F">
        <w:rPr>
          <w:rFonts w:ascii="Arial" w:hAnsi="Arial" w:cs="Arial"/>
          <w:sz w:val="24"/>
          <w:szCs w:val="24"/>
          <w:lang w:val="en-US"/>
        </w:rPr>
        <w:t>665</w:t>
      </w:r>
      <w:r w:rsidR="00EB45BD" w:rsidRPr="00F40AA9">
        <w:rPr>
          <w:rFonts w:ascii="Arial" w:hAnsi="Arial" w:cs="Arial"/>
          <w:sz w:val="24"/>
          <w:szCs w:val="24"/>
          <w:lang w:val="en-US"/>
        </w:rPr>
        <w:t xml:space="preserve"> մլն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դրամ</w:t>
      </w:r>
      <w:r w:rsidR="006A4F1F">
        <w:rPr>
          <w:rFonts w:ascii="Arial" w:hAnsi="Arial" w:cs="Arial"/>
          <w:sz w:val="24"/>
          <w:szCs w:val="24"/>
          <w:lang w:val="en-US"/>
        </w:rPr>
        <w:t xml:space="preserve"> (2020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-ին` </w:t>
      </w:r>
      <w:r w:rsidR="006A4F1F">
        <w:rPr>
          <w:rFonts w:ascii="Arial" w:hAnsi="Arial" w:cs="Arial"/>
          <w:sz w:val="24"/>
          <w:szCs w:val="24"/>
          <w:lang w:val="en-US"/>
        </w:rPr>
        <w:t>693</w:t>
      </w:r>
      <w:r w:rsidR="00EB45BD" w:rsidRPr="00F40AA9">
        <w:rPr>
          <w:rFonts w:ascii="Arial" w:hAnsi="Arial" w:cs="Arial"/>
          <w:sz w:val="24"/>
          <w:szCs w:val="24"/>
          <w:lang w:val="en-US"/>
        </w:rPr>
        <w:t xml:space="preserve"> մլն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դրամ), ակցիզային հարկը`</w:t>
      </w:r>
      <w:r w:rsidR="007B32B0" w:rsidRPr="00F40AA9">
        <w:rPr>
          <w:rFonts w:ascii="Arial" w:hAnsi="Arial" w:cs="Arial"/>
          <w:sz w:val="24"/>
          <w:szCs w:val="24"/>
          <w:lang w:val="en-US"/>
        </w:rPr>
        <w:t xml:space="preserve"> </w:t>
      </w:r>
      <w:r w:rsidR="006A4F1F">
        <w:rPr>
          <w:rFonts w:ascii="Arial" w:hAnsi="Arial" w:cs="Arial"/>
          <w:sz w:val="24"/>
          <w:szCs w:val="24"/>
          <w:lang w:val="en-US"/>
        </w:rPr>
        <w:t>123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մլն դրամ</w:t>
      </w:r>
      <w:r w:rsidR="006A4F1F">
        <w:rPr>
          <w:rFonts w:ascii="Arial" w:hAnsi="Arial" w:cs="Arial"/>
          <w:sz w:val="24"/>
          <w:szCs w:val="24"/>
          <w:lang w:val="en-US"/>
        </w:rPr>
        <w:t xml:space="preserve"> (2020</w:t>
      </w:r>
      <w:r w:rsidRPr="00F40AA9">
        <w:rPr>
          <w:rFonts w:ascii="Arial" w:hAnsi="Arial" w:cs="Arial"/>
          <w:sz w:val="24"/>
          <w:szCs w:val="24"/>
          <w:lang w:val="en-US"/>
        </w:rPr>
        <w:t>-ին</w:t>
      </w:r>
      <w:r w:rsidR="007B32B0" w:rsidRPr="00F40AA9">
        <w:rPr>
          <w:rFonts w:ascii="Arial" w:hAnsi="Arial" w:cs="Arial"/>
          <w:sz w:val="24"/>
          <w:szCs w:val="24"/>
          <w:lang w:val="en-US"/>
        </w:rPr>
        <w:t xml:space="preserve">` </w:t>
      </w:r>
      <w:r w:rsidR="006A4F1F">
        <w:rPr>
          <w:rFonts w:ascii="Arial" w:hAnsi="Arial" w:cs="Arial"/>
          <w:sz w:val="24"/>
          <w:szCs w:val="24"/>
          <w:lang w:val="en-US"/>
        </w:rPr>
        <w:t>214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մլն դրամ):</w:t>
      </w:r>
    </w:p>
    <w:p w:rsidR="00024828" w:rsidRPr="00F40AA9" w:rsidRDefault="00024828" w:rsidP="008959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F40AA9">
        <w:rPr>
          <w:rFonts w:ascii="Arial" w:hAnsi="Arial" w:cs="Arial"/>
          <w:sz w:val="24"/>
          <w:szCs w:val="24"/>
          <w:lang w:val="en-US"/>
        </w:rPr>
        <w:t>Վերջին 100-յակի միջին վիճակագրական հարկատուն</w:t>
      </w:r>
      <w:r w:rsidR="009778C1">
        <w:rPr>
          <w:rFonts w:ascii="Arial" w:hAnsi="Arial" w:cs="Arial"/>
          <w:sz w:val="24"/>
          <w:szCs w:val="24"/>
          <w:lang w:val="en-US"/>
        </w:rPr>
        <w:t xml:space="preserve"> 2021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թ. առաջին </w:t>
      </w:r>
      <w:r w:rsidR="00EB45BD" w:rsidRPr="00F40AA9">
        <w:rPr>
          <w:rFonts w:ascii="Arial" w:hAnsi="Arial" w:cs="Arial"/>
          <w:sz w:val="24"/>
          <w:szCs w:val="24"/>
          <w:lang w:val="en-US"/>
        </w:rPr>
        <w:t>երեք</w:t>
      </w:r>
      <w:r w:rsidR="007B32B0" w:rsidRPr="00F40AA9">
        <w:rPr>
          <w:rFonts w:ascii="Arial" w:hAnsi="Arial" w:cs="Arial"/>
          <w:sz w:val="24"/>
          <w:szCs w:val="24"/>
          <w:lang w:val="en-US"/>
        </w:rPr>
        <w:t xml:space="preserve"> ամիսների արդյունքներով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վճարել է </w:t>
      </w:r>
      <w:r w:rsidR="009778C1">
        <w:rPr>
          <w:rFonts w:ascii="Arial" w:hAnsi="Arial" w:cs="Arial"/>
          <w:sz w:val="24"/>
          <w:szCs w:val="24"/>
          <w:lang w:val="en-US"/>
        </w:rPr>
        <w:t>46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մլն դրամի հարկ</w:t>
      </w:r>
      <w:r w:rsidR="009778C1">
        <w:rPr>
          <w:rFonts w:ascii="Arial" w:hAnsi="Arial" w:cs="Arial"/>
          <w:sz w:val="24"/>
          <w:szCs w:val="24"/>
          <w:lang w:val="en-US"/>
        </w:rPr>
        <w:t xml:space="preserve"> (2020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-ին` </w:t>
      </w:r>
      <w:r w:rsidR="009778C1">
        <w:rPr>
          <w:rFonts w:ascii="Arial" w:hAnsi="Arial" w:cs="Arial"/>
          <w:sz w:val="24"/>
          <w:szCs w:val="24"/>
          <w:lang w:val="en-US"/>
        </w:rPr>
        <w:t>43.6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մլն դրամ), շահութահարկը` </w:t>
      </w:r>
      <w:r w:rsidR="009778C1">
        <w:rPr>
          <w:rFonts w:ascii="Arial" w:hAnsi="Arial" w:cs="Arial"/>
          <w:sz w:val="24"/>
          <w:szCs w:val="24"/>
          <w:lang w:val="en-US"/>
        </w:rPr>
        <w:t>3.9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մլն դրամ</w:t>
      </w:r>
      <w:r w:rsidR="009778C1">
        <w:rPr>
          <w:rFonts w:ascii="Arial" w:hAnsi="Arial" w:cs="Arial"/>
          <w:sz w:val="24"/>
          <w:szCs w:val="24"/>
          <w:lang w:val="en-US"/>
        </w:rPr>
        <w:t xml:space="preserve"> (2020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-ին` </w:t>
      </w:r>
      <w:r w:rsidR="009778C1">
        <w:rPr>
          <w:rFonts w:ascii="Arial" w:hAnsi="Arial" w:cs="Arial"/>
          <w:sz w:val="24"/>
          <w:szCs w:val="24"/>
          <w:lang w:val="en-US"/>
        </w:rPr>
        <w:t>3.3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մլն դրամ), եկամտային հարկը</w:t>
      </w:r>
      <w:r w:rsidR="007B32B0" w:rsidRPr="00F40AA9">
        <w:rPr>
          <w:rFonts w:ascii="Arial" w:hAnsi="Arial" w:cs="Arial"/>
          <w:sz w:val="24"/>
          <w:szCs w:val="24"/>
          <w:lang w:val="en-US"/>
        </w:rPr>
        <w:t xml:space="preserve">` </w:t>
      </w:r>
      <w:r w:rsidR="009778C1">
        <w:rPr>
          <w:rFonts w:ascii="Arial" w:hAnsi="Arial" w:cs="Arial"/>
          <w:sz w:val="24"/>
          <w:szCs w:val="24"/>
          <w:lang w:val="en-US"/>
        </w:rPr>
        <w:t>13.9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մլն դրամ</w:t>
      </w:r>
      <w:r w:rsidR="009778C1">
        <w:rPr>
          <w:rFonts w:ascii="Arial" w:hAnsi="Arial" w:cs="Arial"/>
          <w:sz w:val="24"/>
          <w:szCs w:val="24"/>
          <w:lang w:val="en-US"/>
        </w:rPr>
        <w:t xml:space="preserve"> (2020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-ին` </w:t>
      </w:r>
      <w:r w:rsidR="009778C1">
        <w:rPr>
          <w:rFonts w:ascii="Arial" w:hAnsi="Arial" w:cs="Arial"/>
          <w:sz w:val="24"/>
          <w:szCs w:val="24"/>
          <w:lang w:val="en-US"/>
        </w:rPr>
        <w:t>14.2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մլն դրամ), ԱԱՀ-ն` </w:t>
      </w:r>
      <w:r w:rsidR="003F68B2" w:rsidRPr="00F40AA9">
        <w:rPr>
          <w:rFonts w:ascii="Arial" w:hAnsi="Arial" w:cs="Arial"/>
          <w:sz w:val="24"/>
          <w:szCs w:val="24"/>
          <w:lang w:val="en-US"/>
        </w:rPr>
        <w:t>20</w:t>
      </w:r>
      <w:r w:rsidR="009778C1">
        <w:rPr>
          <w:rFonts w:ascii="Arial" w:hAnsi="Arial" w:cs="Arial"/>
          <w:sz w:val="24"/>
          <w:szCs w:val="24"/>
          <w:lang w:val="en-US"/>
        </w:rPr>
        <w:t>.8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մլն դրամ</w:t>
      </w:r>
      <w:r w:rsidR="009778C1">
        <w:rPr>
          <w:rFonts w:ascii="Arial" w:hAnsi="Arial" w:cs="Arial"/>
          <w:sz w:val="24"/>
          <w:szCs w:val="24"/>
          <w:lang w:val="en-US"/>
        </w:rPr>
        <w:t xml:space="preserve"> (2020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-ին` </w:t>
      </w:r>
      <w:r w:rsidR="009778C1">
        <w:rPr>
          <w:rFonts w:ascii="Arial" w:hAnsi="Arial" w:cs="Arial"/>
          <w:sz w:val="24"/>
          <w:szCs w:val="24"/>
          <w:lang w:val="en-US"/>
        </w:rPr>
        <w:t>20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մլն դրամ):</w:t>
      </w:r>
    </w:p>
    <w:p w:rsidR="00670EEB" w:rsidRDefault="00405E77" w:rsidP="008959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hy-AM"/>
        </w:rPr>
      </w:pPr>
      <w:r w:rsidRPr="00F40AA9">
        <w:rPr>
          <w:rFonts w:ascii="Arial" w:hAnsi="Arial" w:cs="Arial"/>
          <w:sz w:val="24"/>
          <w:szCs w:val="24"/>
          <w:lang w:val="en-US"/>
        </w:rPr>
        <w:t xml:space="preserve">Աղյուսակ 1-ում ներկայացված է 1000 հարկատուների ցանկի վերին հորիզոնականներում տեղ զբաղեցրած մի շարք </w:t>
      </w:r>
      <w:r w:rsidR="00080931">
        <w:rPr>
          <w:rFonts w:ascii="Arial" w:hAnsi="Arial" w:cs="Arial"/>
          <w:sz w:val="24"/>
          <w:szCs w:val="24"/>
          <w:lang w:val="hy-AM"/>
        </w:rPr>
        <w:t>կազմակերպությունների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կողմից </w:t>
      </w:r>
      <w:r w:rsidR="007B32B0" w:rsidRPr="00F40AA9">
        <w:rPr>
          <w:rFonts w:ascii="Arial" w:hAnsi="Arial" w:cs="Arial"/>
          <w:sz w:val="24"/>
          <w:szCs w:val="24"/>
          <w:lang w:val="en-US"/>
        </w:rPr>
        <w:t>հունվար-</w:t>
      </w:r>
      <w:r w:rsidR="00080931">
        <w:rPr>
          <w:rFonts w:ascii="Arial" w:hAnsi="Arial" w:cs="Arial"/>
          <w:sz w:val="24"/>
          <w:szCs w:val="24"/>
          <w:lang w:val="hy-AM"/>
        </w:rPr>
        <w:t>մարտ</w:t>
      </w:r>
      <w:r w:rsidR="007B32B0" w:rsidRPr="00F40AA9">
        <w:rPr>
          <w:rFonts w:ascii="Arial" w:hAnsi="Arial" w:cs="Arial"/>
          <w:sz w:val="24"/>
          <w:szCs w:val="24"/>
          <w:lang w:val="en-US"/>
        </w:rPr>
        <w:t xml:space="preserve"> ամիսներին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պետական բյուջե վճարված հարկերի ընդհանուր մեծության դինամիկան 20</w:t>
      </w:r>
      <w:r w:rsidR="00080931">
        <w:rPr>
          <w:rFonts w:ascii="Arial" w:hAnsi="Arial" w:cs="Arial"/>
          <w:sz w:val="24"/>
          <w:szCs w:val="24"/>
          <w:lang w:val="hy-AM"/>
        </w:rPr>
        <w:t>20</w:t>
      </w:r>
      <w:r w:rsidR="003F68B2" w:rsidRPr="00F40AA9">
        <w:rPr>
          <w:rFonts w:ascii="Arial" w:hAnsi="Arial" w:cs="Arial"/>
          <w:sz w:val="24"/>
          <w:szCs w:val="24"/>
          <w:lang w:val="en-US"/>
        </w:rPr>
        <w:t>-202</w:t>
      </w:r>
      <w:r w:rsidR="00080931">
        <w:rPr>
          <w:rFonts w:ascii="Arial" w:hAnsi="Arial" w:cs="Arial"/>
          <w:sz w:val="24"/>
          <w:szCs w:val="24"/>
          <w:lang w:val="hy-AM"/>
        </w:rPr>
        <w:t>1</w:t>
      </w:r>
      <w:r w:rsidRPr="00F40AA9">
        <w:rPr>
          <w:rFonts w:ascii="Arial" w:hAnsi="Arial" w:cs="Arial"/>
          <w:sz w:val="24"/>
          <w:szCs w:val="24"/>
          <w:lang w:val="en-US"/>
        </w:rPr>
        <w:t>թթ. ընթացքում:</w:t>
      </w:r>
      <w:r w:rsidR="00FD5E2F">
        <w:rPr>
          <w:rFonts w:ascii="Arial" w:hAnsi="Arial" w:cs="Arial"/>
          <w:sz w:val="24"/>
          <w:szCs w:val="24"/>
          <w:lang w:val="en-US"/>
        </w:rPr>
        <w:t xml:space="preserve"> </w:t>
      </w:r>
      <w:r w:rsidR="00FD5E2F">
        <w:rPr>
          <w:rFonts w:ascii="Arial" w:hAnsi="Arial" w:cs="Arial"/>
          <w:sz w:val="24"/>
          <w:szCs w:val="24"/>
          <w:lang w:val="hy-AM"/>
        </w:rPr>
        <w:t xml:space="preserve">Ընտրված թվով 50 կազմակերպությունների մոտ կեսը նախորդ տարվա նույն ժամանակահատվածի համեմատությամբ որոշակիորեն ավելացրել են վճարված հարկերի մեծությունը։ Այստեղ կարելի է նշել </w:t>
      </w:r>
      <w:r w:rsidR="00FD5E2F">
        <w:rPr>
          <w:rFonts w:ascii="Arial" w:hAnsi="Arial" w:cs="Arial"/>
          <w:sz w:val="24"/>
          <w:szCs w:val="24"/>
          <w:lang w:val="hy-AM"/>
        </w:rPr>
        <w:lastRenderedPageBreak/>
        <w:t>հանքահումքային և հեռահաղորդակցության ոլորտների առաջատարներին, նաև բնական մենաշնորհ հանդիսացող կազմակերպություններին։</w:t>
      </w:r>
    </w:p>
    <w:p w:rsidR="00FD5E2F" w:rsidRPr="00FD5E2F" w:rsidRDefault="00FD5E2F" w:rsidP="008959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Դիտարկվող ժամանակահատվածում ամենամեծ անկումը Գրանդ Տոբակո ընկերությանն է՝ մոտ 9,2 մլրդ դրամ, նաև՝ Թեղուտ ընկերությանը՝ 3,13 մլրդ դրամ։ Նվազում գրանցած մյուս կազմակերպությունների պարագայում դրա չափը պակաս շոշափելի է։ </w:t>
      </w:r>
    </w:p>
    <w:p w:rsidR="00405E77" w:rsidRPr="00080931" w:rsidRDefault="00405E77" w:rsidP="003F68B2">
      <w:pPr>
        <w:rPr>
          <w:rFonts w:ascii="Arial" w:hAnsi="Arial" w:cs="Arial"/>
          <w:b/>
          <w:sz w:val="20"/>
          <w:szCs w:val="20"/>
          <w:lang w:val="hy-AM"/>
        </w:rPr>
      </w:pPr>
      <w:r w:rsidRPr="00FD5E2F">
        <w:rPr>
          <w:rFonts w:ascii="Arial" w:hAnsi="Arial" w:cs="Arial"/>
          <w:b/>
          <w:sz w:val="20"/>
          <w:szCs w:val="20"/>
          <w:lang w:val="hy-AM"/>
        </w:rPr>
        <w:t>Աղյուսակ</w:t>
      </w:r>
      <w:r w:rsidR="008B2714" w:rsidRPr="00FD5E2F">
        <w:rPr>
          <w:rFonts w:ascii="Arial" w:hAnsi="Arial" w:cs="Arial"/>
          <w:b/>
          <w:sz w:val="20"/>
          <w:szCs w:val="20"/>
          <w:lang w:val="hy-AM"/>
        </w:rPr>
        <w:t xml:space="preserve"> 1</w:t>
      </w:r>
      <w:r w:rsidRPr="00FD5E2F">
        <w:rPr>
          <w:rFonts w:ascii="Arial" w:hAnsi="Arial" w:cs="Arial"/>
          <w:b/>
          <w:sz w:val="20"/>
          <w:szCs w:val="20"/>
          <w:lang w:val="hy-AM"/>
        </w:rPr>
        <w:t xml:space="preserve">. </w:t>
      </w:r>
      <w:r w:rsidRPr="00C66982">
        <w:rPr>
          <w:rFonts w:ascii="Arial" w:hAnsi="Arial" w:cs="Arial"/>
          <w:b/>
          <w:sz w:val="20"/>
          <w:szCs w:val="20"/>
          <w:lang w:val="hy-AM"/>
        </w:rPr>
        <w:t>1000 խոշորագույն հարկատուների ցանկում ընդգրկված առանձին ընկերությունների կողմից հունվար-</w:t>
      </w:r>
      <w:r w:rsidR="003F68B2" w:rsidRPr="00C66982">
        <w:rPr>
          <w:rFonts w:ascii="Arial" w:hAnsi="Arial" w:cs="Arial"/>
          <w:b/>
          <w:sz w:val="20"/>
          <w:szCs w:val="20"/>
          <w:lang w:val="hy-AM"/>
        </w:rPr>
        <w:t>մարտ</w:t>
      </w:r>
      <w:r w:rsidRPr="00C66982">
        <w:rPr>
          <w:rFonts w:ascii="Arial" w:hAnsi="Arial" w:cs="Arial"/>
          <w:b/>
          <w:sz w:val="20"/>
          <w:szCs w:val="20"/>
          <w:lang w:val="hy-AM"/>
        </w:rPr>
        <w:t xml:space="preserve"> ամիսներին ՀՀ պետական բյուջե վճարված հարկերի ընդհանուր մեծությունը</w:t>
      </w:r>
      <w:r w:rsidR="00080931">
        <w:rPr>
          <w:rFonts w:ascii="Arial" w:hAnsi="Arial" w:cs="Arial"/>
          <w:b/>
          <w:sz w:val="20"/>
          <w:szCs w:val="20"/>
          <w:lang w:val="hy-AM"/>
        </w:rPr>
        <w:t>, մլրդ դրամներով</w:t>
      </w:r>
    </w:p>
    <w:tbl>
      <w:tblPr>
        <w:tblW w:w="98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6390"/>
        <w:gridCol w:w="810"/>
        <w:gridCol w:w="810"/>
        <w:gridCol w:w="1119"/>
      </w:tblGrid>
      <w:tr w:rsidR="001940F2" w:rsidRPr="00080931" w:rsidTr="00080931">
        <w:trPr>
          <w:trHeight w:val="552"/>
          <w:tblHeader/>
        </w:trPr>
        <w:tc>
          <w:tcPr>
            <w:tcW w:w="805" w:type="dxa"/>
            <w:shd w:val="clear" w:color="auto" w:fill="auto"/>
            <w:vAlign w:val="center"/>
            <w:hideMark/>
          </w:tcPr>
          <w:p w:rsidR="001940F2" w:rsidRPr="00080931" w:rsidRDefault="001940F2" w:rsidP="00080931">
            <w:pPr>
              <w:spacing w:after="0" w:line="240" w:lineRule="auto"/>
              <w:ind w:left="-120" w:right="-75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08093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Տեղը ցանկում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08093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Կազմակերպության անվանումը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08093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2020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08093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2021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1940F2" w:rsidRPr="00080931" w:rsidRDefault="001940F2" w:rsidP="00080931">
            <w:pPr>
              <w:spacing w:after="0" w:line="240" w:lineRule="auto"/>
              <w:ind w:left="-89" w:right="-10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08093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Տարբերութ</w:t>
            </w:r>
            <w:r w:rsidRPr="0008093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softHyphen/>
              <w:t>յունը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ԳԱԶՊՐՈՄ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ԱՐՄԵՆԻԱ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17.8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18.7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0.90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ՀԱՅԱՍՏԱՆԻ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ՀԱՆՐԱՊԵՏՈՒԹՅԱՆ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ՊԱՇՏՊԱՆՈՒԹՅԱՆ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ՆԱԽԱՐԱՐՈՒԹՅԱՆ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ԱՇԽԱՏԱԿԱԶՄ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8.9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15.1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6.15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ԶԱՆԳԵԶՈՒՐԻ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ՊՂՆՁԱՄՈԼԻԲԴԵՆԱՅԻՆ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ԿՈՄԲԻՆԱՏ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5.1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9.8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4.67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ԻՆՏԵՐՆԵՅՇՆԼ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ՄԱՍԻՍ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ՏԱԲԱԿ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5.1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4.1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(0.96)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ԳԵՈՊՐՈՄԱՅՆԻՆԳ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ԳՈԼԴ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3.9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3.8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(0.12)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ՄՏՍ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ՀԱՅԱՍՏԱՆ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3.4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3.5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0.15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ԳՐԱՆԴ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ՏՈԲԱԿՈ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12.3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3.1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(9.16)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ՖԼԵՇ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3.1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3.1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(0.04)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ՖԻԼԻՊ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ՄՈՐՐԻՍ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ԱՐՄԵՆԻԱ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3.88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2.6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(1.27)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ՍԻՓԻԷՍ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ՕԻԼ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4.4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2.6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(1.82)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ԼԻԴԻԱՆ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ԱՐՄԵՆԻԱ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0.07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2.5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2.47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ՅՈՒՔՈՄ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2.4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0.36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ՀԱՅԿԱԿԱՆ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ԱՏՈՄԱՅԻՆ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ԷԼԵԿՏՐԱԿԱՅԱՆ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2.47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2.0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(0.47)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ԳՈԼԴ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ՊԵՏՐՈԼ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2.0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1.98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ԳԱԶՊՐՈՄ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ԱՐՄԵՆԻԱ</w:t>
            </w:r>
            <w:r w:rsidRPr="00080931">
              <w:rPr>
                <w:rFonts w:ascii="Franklin Gothic Medium Cond" w:eastAsia="Times New Roman" w:hAnsi="Franklin Gothic Medium Cond" w:cs="Franklin Gothic Medium Cond"/>
                <w:sz w:val="18"/>
                <w:szCs w:val="18"/>
                <w:lang w:val="en-US" w:eastAsia="en-US"/>
              </w:rPr>
              <w:t>»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ՓԲԸ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ՏՐԱՆՍԳԱԶ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2.2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1.9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(0.33)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ՍԻԹԻ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2.4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1.7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(0.65)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ԱԿԲԱ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ԲԱՆԿ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1.45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1.7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0.29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18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ԹԵՂՈՒՏ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4.7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1.6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(3.13)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19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ԲԱՂՐԱՄՅԱՆ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0.56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1.5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0.97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ԱՄԵՐԻԱԲԱՆԿ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1.5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0.06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ՍՈՖԹ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ԿՈՆՍՏՐԱԿՏ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0.37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1.3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0.98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ԿՈԿԱ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-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ԿՈԼԱ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ՀԵԼԼԵՆԻԿ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ԲՈԹԼԻՆԳ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ՔԱՄՓՆԻ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ԱՐՄԵՆԻԱ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1.13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1.3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0.20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23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ԳՐԱՆԴ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ՔԵՆԴԻ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1.3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0.25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24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ՀԱՅԲԻԶՆԵՍԲԱՆԿ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ՓԲԸ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1.23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1.3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0.05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ՀՀ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ԿԱ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ԱԶԳԱՅԻՆ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ԱՆՎՏԱՆԳՈՒԹՅԱՆ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ԾԱՌԱՅՈՒԹՅՈՒՆ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1.2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(0.06)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26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ՀԱՐԱՎԿՈՎԿԱՍՅԱՆ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ԵՐԿԱԹՈՒՂԻ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1.2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0.02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ՎԵՈԼԻԱ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ՋՈՒՐ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1.2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(0.09)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28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ՌԵԳԻՈՆ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ԻՆՎԵՍՏ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1.2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1.20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29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ՄՈԲԱՅԼ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ՍԵՆԹՐ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ԱՐԹ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1.18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1.2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0.00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30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ՀԱՅԱՍՏԱՆԻ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ՀԱՆՐԱՊԵՏՈՒԹՅԱՆ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ՊԵՏԱԿԱՆ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ԵԿԱՄՈՒՏՆԵՐԻ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ԿՈՄԻՏԵ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1.25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1.2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(0.07)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31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ԻՄԷՔՍ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ԳՐՈՒՊ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1.32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1.1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(0.20)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ՉԱԱՐԱՏ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ԿԱՊԱՆ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1.35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1.1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(0.24)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33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ՍԻՆՈՓՍԻՍ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ԱՐՄԵՆԻԱ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1.1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(0.02)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ՍԼԱՎ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ԳՐՈՒՊ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0.75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1.1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0.33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35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ԱԼԵՔՍ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ԷՆԴ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ՀՈԼԴԻՆԳ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1.1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(0.52)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36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ՏԵԼԵԿՈՄ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ԱՐՄԵՆԻԱ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6.57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1.1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(5.50)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lastRenderedPageBreak/>
              <w:t>38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ԵՐԵՎԱՆԻ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ԿՈՆՅԱԿԻ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ԳՈՐԾԱՐԱՆ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1.0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(0.06)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39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ԱՐԴՇԻՆԲԱՆԿ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1.0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(0.07)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40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ՋԵՅ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ԹԻ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ԱՅ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ԱՐՄԵՆԻԱ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1.0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(0.68)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ՆԱՏԱԼԻ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ՖԱՐՄ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1.0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(0.11)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44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ՍԱՍ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-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ԳՐՈՒՊ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1.0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(0.11)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45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ՀԱՅԷԿՈՆՈՄԲԱՆԿ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1.0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0.28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ԲԱՐՍԻՍ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0.9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(0.17)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ԱԹԵՆՔ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0.9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0.42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51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ՄԱՔՍ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ՊԵՏՐՈԼ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2.2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0.9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(1.35)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55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ՎԻԷԼՎԻ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ՍԵՆԹՐ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1.1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0.8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(0.27)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57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ՄԱՔՍ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ՕԻԼ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0.09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0.8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0.71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58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ՎՏԲ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-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ՀԱՅԱՍՏԱՆ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 xml:space="preserve"> 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ԲԱՆԿ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0.8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0.09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60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ԱՐԱՐԱՏԲԱՆԿ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0.57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0.8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0.21</w:t>
            </w:r>
          </w:p>
        </w:tc>
      </w:tr>
      <w:tr w:rsidR="001940F2" w:rsidRPr="00080931" w:rsidTr="00080931">
        <w:trPr>
          <w:trHeight w:val="270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62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«</w:t>
            </w:r>
            <w:r w:rsidRPr="00080931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ԴԻՋԻԹԵՅՆ</w:t>
            </w: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»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0.8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1940F2" w:rsidRPr="00080931" w:rsidRDefault="001940F2" w:rsidP="000809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</w:pPr>
            <w:r w:rsidRPr="00080931">
              <w:rPr>
                <w:rFonts w:ascii="GHEA Grapalat" w:eastAsia="Times New Roman" w:hAnsi="GHEA Grapalat" w:cs="Calibri"/>
                <w:sz w:val="18"/>
                <w:szCs w:val="18"/>
                <w:lang w:val="en-US" w:eastAsia="en-US"/>
              </w:rPr>
              <w:t>0.27</w:t>
            </w:r>
          </w:p>
        </w:tc>
      </w:tr>
    </w:tbl>
    <w:p w:rsidR="006E128F" w:rsidRPr="00F40AA9" w:rsidRDefault="006E128F">
      <w:pPr>
        <w:rPr>
          <w:rFonts w:ascii="Arial" w:hAnsi="Arial" w:cs="Arial"/>
          <w:b/>
          <w:sz w:val="26"/>
          <w:szCs w:val="26"/>
          <w:lang w:val="en-US"/>
        </w:rPr>
      </w:pPr>
      <w:r w:rsidRPr="00F40AA9">
        <w:rPr>
          <w:rFonts w:ascii="Arial" w:hAnsi="Arial" w:cs="Arial"/>
          <w:b/>
          <w:sz w:val="26"/>
          <w:szCs w:val="26"/>
          <w:lang w:val="en-US"/>
        </w:rPr>
        <w:br w:type="page"/>
      </w:r>
    </w:p>
    <w:p w:rsidR="00983A38" w:rsidRPr="00F40AA9" w:rsidRDefault="00E40D96" w:rsidP="000C159C">
      <w:pPr>
        <w:spacing w:line="360" w:lineRule="auto"/>
        <w:ind w:firstLine="567"/>
        <w:rPr>
          <w:rFonts w:ascii="Arial" w:hAnsi="Arial" w:cs="Arial"/>
          <w:b/>
          <w:sz w:val="26"/>
          <w:szCs w:val="26"/>
          <w:lang w:val="en-US"/>
        </w:rPr>
      </w:pPr>
      <w:r w:rsidRPr="00F40AA9">
        <w:rPr>
          <w:rFonts w:ascii="Arial" w:hAnsi="Arial" w:cs="Arial"/>
          <w:b/>
          <w:sz w:val="26"/>
          <w:szCs w:val="26"/>
          <w:lang w:val="en-US"/>
        </w:rPr>
        <w:lastRenderedPageBreak/>
        <w:t>Ամփոփում</w:t>
      </w:r>
    </w:p>
    <w:p w:rsidR="00C66982" w:rsidRPr="00F40AA9" w:rsidRDefault="00C66982" w:rsidP="00C6698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F40AA9">
        <w:rPr>
          <w:rFonts w:ascii="Arial" w:hAnsi="Arial" w:cs="Arial"/>
          <w:sz w:val="24"/>
          <w:szCs w:val="24"/>
          <w:lang w:val="en-US"/>
        </w:rPr>
        <w:t>1000 հարկատուների ցանկում ներառված կազմակերպությունների կողմից պետական բյուջե վճարված հարկերի ընդհանուր մեծությունը 202</w:t>
      </w:r>
      <w:r>
        <w:rPr>
          <w:rFonts w:ascii="Arial" w:hAnsi="Arial" w:cs="Arial"/>
          <w:sz w:val="24"/>
          <w:szCs w:val="24"/>
          <w:lang w:val="hy-AM"/>
        </w:rPr>
        <w:t>1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թ. հունվար-մարտ ամիսների արդյունքներով որոշակի ծավալային և կառուցվածքային փոփոխություններ է արձանագրել` նախորդ </w:t>
      </w:r>
      <w:r>
        <w:rPr>
          <w:rFonts w:ascii="Arial" w:hAnsi="Arial" w:cs="Arial"/>
          <w:sz w:val="24"/>
          <w:szCs w:val="24"/>
          <w:lang w:val="en-US"/>
        </w:rPr>
        <w:t>տար</w:t>
      </w:r>
      <w:r>
        <w:rPr>
          <w:rFonts w:ascii="Arial" w:hAnsi="Arial" w:cs="Arial"/>
          <w:sz w:val="24"/>
          <w:szCs w:val="24"/>
          <w:lang w:val="hy-AM"/>
        </w:rPr>
        <w:t>վա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նույն ժամանակահատվածի համեմատությամբ.</w:t>
      </w:r>
    </w:p>
    <w:p w:rsidR="00C66982" w:rsidRPr="00F40AA9" w:rsidRDefault="00C66982" w:rsidP="00C6698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40AA9">
        <w:rPr>
          <w:rFonts w:ascii="Arial" w:hAnsi="Arial" w:cs="Arial"/>
          <w:sz w:val="24"/>
          <w:szCs w:val="24"/>
          <w:lang w:val="en-US"/>
        </w:rPr>
        <w:t>վճարված հարկերի ընդհանուր մեծությունը կազմել է շուրջ 2</w:t>
      </w:r>
      <w:r>
        <w:rPr>
          <w:rFonts w:ascii="Arial" w:hAnsi="Arial" w:cs="Arial"/>
          <w:sz w:val="24"/>
          <w:szCs w:val="24"/>
          <w:lang w:val="hy-AM"/>
        </w:rPr>
        <w:t>60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մլրդ դրամ, ինչը </w:t>
      </w:r>
      <w:r>
        <w:rPr>
          <w:rFonts w:ascii="Arial" w:hAnsi="Arial" w:cs="Arial"/>
          <w:sz w:val="24"/>
          <w:szCs w:val="24"/>
          <w:lang w:val="hy-AM"/>
        </w:rPr>
        <w:t>4,5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%-ով </w:t>
      </w:r>
      <w:r>
        <w:rPr>
          <w:rFonts w:ascii="Arial" w:hAnsi="Arial" w:cs="Arial"/>
          <w:sz w:val="24"/>
          <w:szCs w:val="24"/>
          <w:lang w:val="hy-AM"/>
        </w:rPr>
        <w:t>պակաս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է նախորդ տարվա համապատասխան ցուցանիշից,</w:t>
      </w:r>
    </w:p>
    <w:p w:rsidR="00C66982" w:rsidRPr="00F40AA9" w:rsidRDefault="00C66982" w:rsidP="00C6698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40AA9">
        <w:rPr>
          <w:rFonts w:ascii="Arial" w:hAnsi="Arial" w:cs="Arial"/>
          <w:sz w:val="24"/>
          <w:szCs w:val="24"/>
          <w:lang w:val="en-US"/>
        </w:rPr>
        <w:t>100 խոշորագույն հարկատուների կողմից վճարվել է 151</w:t>
      </w:r>
      <w:r>
        <w:rPr>
          <w:rFonts w:ascii="Arial" w:hAnsi="Arial" w:cs="Arial"/>
          <w:sz w:val="24"/>
          <w:szCs w:val="24"/>
          <w:lang w:val="en-US"/>
        </w:rPr>
        <w:t>.6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մլրդ դրամի հարկ, որը </w:t>
      </w:r>
      <w:r>
        <w:rPr>
          <w:rFonts w:ascii="Arial" w:hAnsi="Arial" w:cs="Arial"/>
          <w:sz w:val="24"/>
          <w:szCs w:val="24"/>
          <w:lang w:val="en-US"/>
        </w:rPr>
        <w:t>20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մլրդ դրամով ավելի է նախորդ տարվա համապատասխան ցուցանիշից,</w:t>
      </w:r>
    </w:p>
    <w:p w:rsidR="00C66982" w:rsidRPr="00F40AA9" w:rsidRDefault="00C66982" w:rsidP="00C6698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40AA9">
        <w:rPr>
          <w:rFonts w:ascii="Arial" w:hAnsi="Arial" w:cs="Arial"/>
          <w:sz w:val="24"/>
          <w:szCs w:val="24"/>
          <w:lang w:val="en-US"/>
        </w:rPr>
        <w:t>1000 հարկատուների ցանկում ներառված 100 ամենափոքր ընկերությունները 202</w:t>
      </w:r>
      <w:r>
        <w:rPr>
          <w:rFonts w:ascii="Arial" w:hAnsi="Arial" w:cs="Arial"/>
          <w:sz w:val="24"/>
          <w:szCs w:val="24"/>
          <w:lang w:val="en-US"/>
        </w:rPr>
        <w:t>1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-ի առաջին երեք ամիսներին վճարել են </w:t>
      </w:r>
      <w:r>
        <w:rPr>
          <w:rFonts w:ascii="Arial" w:hAnsi="Arial" w:cs="Arial"/>
          <w:sz w:val="24"/>
          <w:szCs w:val="24"/>
          <w:lang w:val="en-US"/>
        </w:rPr>
        <w:t>4.6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մլրդ դրամ կամ նախորդ տարվա համեմատությամբ` </w:t>
      </w:r>
      <w:r>
        <w:rPr>
          <w:rFonts w:ascii="Arial" w:hAnsi="Arial" w:cs="Arial"/>
          <w:sz w:val="24"/>
          <w:szCs w:val="24"/>
          <w:lang w:val="en-US"/>
        </w:rPr>
        <w:t>15</w:t>
      </w:r>
      <w:r w:rsidRPr="00F40AA9">
        <w:rPr>
          <w:rFonts w:ascii="Arial" w:hAnsi="Arial" w:cs="Arial"/>
          <w:sz w:val="24"/>
          <w:szCs w:val="24"/>
          <w:lang w:val="en-US"/>
        </w:rPr>
        <w:t>%-ով ավելի,</w:t>
      </w:r>
    </w:p>
    <w:p w:rsidR="00C66982" w:rsidRPr="00F40AA9" w:rsidRDefault="00C66982" w:rsidP="00C6698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40AA9">
        <w:rPr>
          <w:rFonts w:ascii="Arial" w:hAnsi="Arial" w:cs="Arial"/>
          <w:sz w:val="24"/>
          <w:szCs w:val="24"/>
          <w:lang w:val="en-US"/>
        </w:rPr>
        <w:t>1000 հարկատուների ցանկում ներառված ընկերությունների վճարած հարկերի անհամաչափության աստիճանի որոշակի նվազում է արձանագրվել: Ցանկի ամենախոշոր և ամենափոքր 10 ընկերությունների վճարած հարկերի ընդհանուր մեծության հարաբերակցությունը 202</w:t>
      </w:r>
      <w:r>
        <w:rPr>
          <w:rFonts w:ascii="Arial" w:hAnsi="Arial" w:cs="Arial"/>
          <w:sz w:val="24"/>
          <w:szCs w:val="24"/>
          <w:lang w:val="en-US"/>
        </w:rPr>
        <w:t>1</w:t>
      </w:r>
      <w:r w:rsidRPr="00F40AA9">
        <w:rPr>
          <w:rFonts w:ascii="Arial" w:hAnsi="Arial" w:cs="Arial"/>
          <w:sz w:val="24"/>
          <w:szCs w:val="24"/>
          <w:lang w:val="en-US"/>
        </w:rPr>
        <w:t>թ. հունվար-մարտին կազմել է 1</w:t>
      </w:r>
      <w:r>
        <w:rPr>
          <w:rFonts w:ascii="Arial" w:hAnsi="Arial" w:cs="Arial"/>
          <w:sz w:val="24"/>
          <w:szCs w:val="24"/>
          <w:lang w:val="en-US"/>
        </w:rPr>
        <w:t>54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անգամ, նախորդ տարվա </w:t>
      </w:r>
      <w:r>
        <w:rPr>
          <w:rFonts w:ascii="Arial" w:hAnsi="Arial" w:cs="Arial"/>
          <w:sz w:val="24"/>
          <w:szCs w:val="24"/>
          <w:lang w:val="en-US"/>
        </w:rPr>
        <w:t>183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անգամի համեմատությամբ: Ամենախոշոր և ամենափոքր 100 ընկերությունների պարագայում նույն հարաբերակցությունը 202</w:t>
      </w:r>
      <w:r>
        <w:rPr>
          <w:rFonts w:ascii="Arial" w:hAnsi="Arial" w:cs="Arial"/>
          <w:sz w:val="24"/>
          <w:szCs w:val="24"/>
          <w:lang w:val="en-US"/>
        </w:rPr>
        <w:t>1</w:t>
      </w:r>
      <w:r w:rsidRPr="00F40AA9">
        <w:rPr>
          <w:rFonts w:ascii="Arial" w:hAnsi="Arial" w:cs="Arial"/>
          <w:sz w:val="24"/>
          <w:szCs w:val="24"/>
          <w:lang w:val="en-US"/>
        </w:rPr>
        <w:t>-ին կազմել է 3</w:t>
      </w:r>
      <w:r>
        <w:rPr>
          <w:rFonts w:ascii="Arial" w:hAnsi="Arial" w:cs="Arial"/>
          <w:sz w:val="24"/>
          <w:szCs w:val="24"/>
          <w:lang w:val="en-US"/>
        </w:rPr>
        <w:t>3</w:t>
      </w:r>
      <w:r w:rsidRPr="00F40AA9">
        <w:rPr>
          <w:rFonts w:ascii="Arial" w:hAnsi="Arial" w:cs="Arial"/>
          <w:sz w:val="24"/>
          <w:szCs w:val="24"/>
          <w:lang w:val="en-US"/>
        </w:rPr>
        <w:t>, ինչը ևս ցածր է նախորդ տարիների մակարդակից,</w:t>
      </w:r>
    </w:p>
    <w:p w:rsidR="00C66982" w:rsidRPr="00F40AA9" w:rsidRDefault="00C66982" w:rsidP="00C6698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40AA9">
        <w:rPr>
          <w:rFonts w:ascii="Arial" w:hAnsi="Arial" w:cs="Arial"/>
          <w:sz w:val="24"/>
          <w:szCs w:val="24"/>
          <w:lang w:val="en-US"/>
        </w:rPr>
        <w:t>202</w:t>
      </w:r>
      <w:r>
        <w:rPr>
          <w:rFonts w:ascii="Arial" w:hAnsi="Arial" w:cs="Arial"/>
          <w:sz w:val="24"/>
          <w:szCs w:val="24"/>
          <w:lang w:val="en-US"/>
        </w:rPr>
        <w:t>1</w:t>
      </w:r>
      <w:r w:rsidRPr="00F40AA9">
        <w:rPr>
          <w:rFonts w:ascii="Arial" w:hAnsi="Arial" w:cs="Arial"/>
          <w:sz w:val="24"/>
          <w:szCs w:val="24"/>
          <w:lang w:val="en-US"/>
        </w:rPr>
        <w:t>թ. առաջին եռամսյակի արդյունքներով`</w:t>
      </w:r>
    </w:p>
    <w:p w:rsidR="00C66982" w:rsidRPr="00F40AA9" w:rsidRDefault="00C66982" w:rsidP="00C6698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40AA9">
        <w:rPr>
          <w:rFonts w:ascii="Arial" w:hAnsi="Arial" w:cs="Arial"/>
          <w:sz w:val="24"/>
          <w:szCs w:val="24"/>
          <w:lang w:val="en-US"/>
        </w:rPr>
        <w:t>ՀՀ-ում գործել է 1 մլրդ դրամից ավելի հարկեր վճարած 4</w:t>
      </w:r>
      <w:r>
        <w:rPr>
          <w:rFonts w:ascii="Arial" w:hAnsi="Arial" w:cs="Arial"/>
          <w:sz w:val="24"/>
          <w:szCs w:val="24"/>
          <w:lang w:val="en-US"/>
        </w:rPr>
        <w:t>2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ընկերություն: Նախորդ տարում այդպիսի ընկերությունների թիվը </w:t>
      </w:r>
      <w:r>
        <w:rPr>
          <w:rFonts w:ascii="Arial" w:hAnsi="Arial" w:cs="Arial"/>
          <w:sz w:val="24"/>
          <w:szCs w:val="24"/>
          <w:lang w:val="en-US"/>
        </w:rPr>
        <w:t>50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էր,</w:t>
      </w:r>
    </w:p>
    <w:p w:rsidR="00C66982" w:rsidRPr="00F40AA9" w:rsidRDefault="00C66982" w:rsidP="00C6698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40AA9">
        <w:rPr>
          <w:rFonts w:ascii="Arial" w:hAnsi="Arial" w:cs="Arial"/>
          <w:sz w:val="24"/>
          <w:szCs w:val="24"/>
          <w:lang w:val="en-US"/>
        </w:rPr>
        <w:t xml:space="preserve">500 մլն դրամից ավելի հարկեր վճարած ընկերությունների թիվը </w:t>
      </w:r>
      <w:r>
        <w:rPr>
          <w:rFonts w:ascii="Arial" w:hAnsi="Arial" w:cs="Arial"/>
          <w:sz w:val="24"/>
          <w:szCs w:val="24"/>
          <w:lang w:val="en-US"/>
        </w:rPr>
        <w:t>10</w:t>
      </w:r>
      <w:r w:rsidRPr="00F40AA9">
        <w:rPr>
          <w:rFonts w:ascii="Arial" w:hAnsi="Arial" w:cs="Arial"/>
          <w:sz w:val="24"/>
          <w:szCs w:val="24"/>
          <w:lang w:val="en-US"/>
        </w:rPr>
        <w:t>0 է (20</w:t>
      </w:r>
      <w:r>
        <w:rPr>
          <w:rFonts w:ascii="Arial" w:hAnsi="Arial" w:cs="Arial"/>
          <w:sz w:val="24"/>
          <w:szCs w:val="24"/>
          <w:lang w:val="en-US"/>
        </w:rPr>
        <w:t>20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-ին` </w:t>
      </w:r>
      <w:r>
        <w:rPr>
          <w:rFonts w:ascii="Arial" w:hAnsi="Arial" w:cs="Arial"/>
          <w:sz w:val="24"/>
          <w:szCs w:val="24"/>
          <w:lang w:val="en-US"/>
        </w:rPr>
        <w:t>95</w:t>
      </w:r>
      <w:r w:rsidRPr="00F40AA9">
        <w:rPr>
          <w:rFonts w:ascii="Arial" w:hAnsi="Arial" w:cs="Arial"/>
          <w:sz w:val="24"/>
          <w:szCs w:val="24"/>
          <w:lang w:val="en-US"/>
        </w:rPr>
        <w:t>),</w:t>
      </w:r>
    </w:p>
    <w:p w:rsidR="00C66982" w:rsidRPr="00F40AA9" w:rsidRDefault="00C66982" w:rsidP="00C6698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40AA9">
        <w:rPr>
          <w:rFonts w:ascii="Arial" w:hAnsi="Arial" w:cs="Arial"/>
          <w:sz w:val="24"/>
          <w:szCs w:val="24"/>
          <w:lang w:val="en-US"/>
        </w:rPr>
        <w:t xml:space="preserve">1000 խոշոր հարկատուների ցանկում կան </w:t>
      </w:r>
      <w:r>
        <w:rPr>
          <w:rFonts w:ascii="Arial" w:hAnsi="Arial" w:cs="Arial"/>
          <w:sz w:val="24"/>
          <w:szCs w:val="24"/>
          <w:lang w:val="en-US"/>
        </w:rPr>
        <w:t>5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0 մլն դրամից պակաս հարկ վճարած </w:t>
      </w:r>
      <w:r>
        <w:rPr>
          <w:rFonts w:ascii="Arial" w:hAnsi="Arial" w:cs="Arial"/>
          <w:sz w:val="24"/>
          <w:szCs w:val="24"/>
          <w:lang w:val="en-US"/>
        </w:rPr>
        <w:t>121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ընկերություններ (20</w:t>
      </w:r>
      <w:r>
        <w:rPr>
          <w:rFonts w:ascii="Arial" w:hAnsi="Arial" w:cs="Arial"/>
          <w:sz w:val="24"/>
          <w:szCs w:val="24"/>
          <w:lang w:val="en-US"/>
        </w:rPr>
        <w:t>20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-ին այդպիսիք </w:t>
      </w:r>
      <w:r>
        <w:rPr>
          <w:rFonts w:ascii="Arial" w:hAnsi="Arial" w:cs="Arial"/>
          <w:sz w:val="24"/>
          <w:szCs w:val="24"/>
          <w:lang w:val="en-US"/>
        </w:rPr>
        <w:t>167</w:t>
      </w:r>
      <w:r w:rsidRPr="00F40AA9">
        <w:rPr>
          <w:rFonts w:ascii="Arial" w:hAnsi="Arial" w:cs="Arial"/>
          <w:sz w:val="24"/>
          <w:szCs w:val="24"/>
          <w:lang w:val="en-US"/>
        </w:rPr>
        <w:t>-ն էին),</w:t>
      </w:r>
    </w:p>
    <w:p w:rsidR="00C66982" w:rsidRPr="00F40AA9" w:rsidRDefault="00C66982" w:rsidP="00C6698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</w:t>
      </w:r>
      <w:r w:rsidRPr="00F40AA9">
        <w:rPr>
          <w:rFonts w:ascii="Arial" w:hAnsi="Arial" w:cs="Arial"/>
          <w:sz w:val="24"/>
          <w:szCs w:val="24"/>
          <w:lang w:val="en-US"/>
        </w:rPr>
        <w:t>8 ընկերության վճարած շահութահարկի մեծությունը գերազանցել է 100 մլն դրամը (20</w:t>
      </w:r>
      <w:r>
        <w:rPr>
          <w:rFonts w:ascii="Arial" w:hAnsi="Arial" w:cs="Arial"/>
          <w:sz w:val="24"/>
          <w:szCs w:val="24"/>
          <w:lang w:val="en-US"/>
        </w:rPr>
        <w:t>20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-ին կար </w:t>
      </w:r>
      <w:r>
        <w:rPr>
          <w:rFonts w:ascii="Arial" w:hAnsi="Arial" w:cs="Arial"/>
          <w:sz w:val="24"/>
          <w:szCs w:val="24"/>
          <w:lang w:val="en-US"/>
        </w:rPr>
        <w:t>49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այդպիսի ընկերություն): </w:t>
      </w:r>
    </w:p>
    <w:p w:rsidR="00C66982" w:rsidRPr="00F40AA9" w:rsidRDefault="00C66982" w:rsidP="00C6698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140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ընկերություն գերազանցել է եկամտային հարկի` 100 մլն դրամի շեմը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hy-AM"/>
        </w:rPr>
        <w:t>նույնքան, որքան 2020-ին,</w:t>
      </w:r>
    </w:p>
    <w:p w:rsidR="00C66982" w:rsidRPr="00F40AA9" w:rsidRDefault="00C66982" w:rsidP="00C6698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40AA9">
        <w:rPr>
          <w:rFonts w:ascii="Arial" w:hAnsi="Arial" w:cs="Arial"/>
          <w:sz w:val="24"/>
          <w:szCs w:val="24"/>
          <w:lang w:val="en-US"/>
        </w:rPr>
        <w:t xml:space="preserve">ուղղակի հարկերի տեսակարար կշիռը 1000 հարկատուների ցանկում ներառված ընկերությունների կողմից ՀՀ պետական բյուջե վճարված հարկերի կառուցվածքում կազմել է </w:t>
      </w:r>
      <w:r>
        <w:rPr>
          <w:rFonts w:ascii="Arial" w:hAnsi="Arial" w:cs="Arial"/>
          <w:sz w:val="24"/>
          <w:szCs w:val="24"/>
          <w:lang w:val="en-US"/>
        </w:rPr>
        <w:t>36</w:t>
      </w:r>
      <w:r w:rsidRPr="00F40AA9">
        <w:rPr>
          <w:rFonts w:ascii="Arial" w:hAnsi="Arial" w:cs="Arial"/>
          <w:sz w:val="24"/>
          <w:szCs w:val="24"/>
          <w:lang w:val="en-US"/>
        </w:rPr>
        <w:t>% (20</w:t>
      </w:r>
      <w:r>
        <w:rPr>
          <w:rFonts w:ascii="Arial" w:hAnsi="Arial" w:cs="Arial"/>
          <w:sz w:val="24"/>
          <w:szCs w:val="24"/>
          <w:lang w:val="en-US"/>
        </w:rPr>
        <w:t>20</w:t>
      </w:r>
      <w:r w:rsidRPr="00F40AA9">
        <w:rPr>
          <w:rFonts w:ascii="Arial" w:hAnsi="Arial" w:cs="Arial"/>
          <w:sz w:val="24"/>
          <w:szCs w:val="24"/>
          <w:lang w:val="en-US"/>
        </w:rPr>
        <w:t>-ին`</w:t>
      </w:r>
      <w:r>
        <w:rPr>
          <w:rFonts w:ascii="Arial" w:hAnsi="Arial" w:cs="Arial"/>
          <w:sz w:val="24"/>
          <w:szCs w:val="24"/>
          <w:lang w:val="en-US"/>
        </w:rPr>
        <w:t>38.4%</w:t>
      </w:r>
      <w:r w:rsidRPr="00F40AA9">
        <w:rPr>
          <w:rFonts w:ascii="Arial" w:hAnsi="Arial" w:cs="Arial"/>
          <w:sz w:val="24"/>
          <w:szCs w:val="24"/>
          <w:lang w:val="en-US"/>
        </w:rPr>
        <w:t>),</w:t>
      </w:r>
    </w:p>
    <w:p w:rsidR="00C66982" w:rsidRPr="00F40AA9" w:rsidRDefault="00C66982" w:rsidP="00C6698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40AA9">
        <w:rPr>
          <w:rFonts w:ascii="Arial" w:hAnsi="Arial" w:cs="Arial"/>
          <w:sz w:val="24"/>
          <w:szCs w:val="24"/>
          <w:lang w:val="en-US"/>
        </w:rPr>
        <w:t>100 մլն դրամը գերազանցող չափով ուղղակի հարկեր են վճարել 1</w:t>
      </w:r>
      <w:r>
        <w:rPr>
          <w:rFonts w:ascii="Arial" w:hAnsi="Arial" w:cs="Arial"/>
          <w:sz w:val="24"/>
          <w:szCs w:val="24"/>
          <w:lang w:val="en-US"/>
        </w:rPr>
        <w:t>78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ընկերություններ (20</w:t>
      </w:r>
      <w:r>
        <w:rPr>
          <w:rFonts w:ascii="Arial" w:hAnsi="Arial" w:cs="Arial"/>
          <w:sz w:val="24"/>
          <w:szCs w:val="24"/>
          <w:lang w:val="en-US"/>
        </w:rPr>
        <w:t>20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-ին` </w:t>
      </w:r>
      <w:r>
        <w:rPr>
          <w:rFonts w:ascii="Arial" w:hAnsi="Arial" w:cs="Arial"/>
          <w:sz w:val="24"/>
          <w:szCs w:val="24"/>
          <w:lang w:val="en-US"/>
        </w:rPr>
        <w:t>182</w:t>
      </w:r>
      <w:r w:rsidRPr="00F40AA9">
        <w:rPr>
          <w:rFonts w:ascii="Arial" w:hAnsi="Arial" w:cs="Arial"/>
          <w:sz w:val="24"/>
          <w:szCs w:val="24"/>
          <w:lang w:val="en-US"/>
        </w:rPr>
        <w:t>):</w:t>
      </w:r>
    </w:p>
    <w:p w:rsidR="00C66982" w:rsidRPr="00F40AA9" w:rsidRDefault="00C66982" w:rsidP="00C6698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40AA9">
        <w:rPr>
          <w:rFonts w:ascii="Arial" w:hAnsi="Arial" w:cs="Arial"/>
          <w:sz w:val="24"/>
          <w:szCs w:val="24"/>
          <w:lang w:val="en-US"/>
        </w:rPr>
        <w:lastRenderedPageBreak/>
        <w:t>Առաջին 100-յակի միջին վիճակագրական հարկատուն 202</w:t>
      </w:r>
      <w:r>
        <w:rPr>
          <w:rFonts w:ascii="Arial" w:hAnsi="Arial" w:cs="Arial"/>
          <w:sz w:val="24"/>
          <w:szCs w:val="24"/>
          <w:lang w:val="en-US"/>
        </w:rPr>
        <w:t>1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-ի </w:t>
      </w:r>
      <w:proofErr w:type="gramStart"/>
      <w:r w:rsidRPr="00F40AA9">
        <w:rPr>
          <w:rFonts w:ascii="Arial" w:hAnsi="Arial" w:cs="Arial"/>
          <w:sz w:val="24"/>
          <w:szCs w:val="24"/>
          <w:lang w:val="en-US"/>
        </w:rPr>
        <w:t>առաջին  եռամսյակում</w:t>
      </w:r>
      <w:proofErr w:type="gramEnd"/>
      <w:r w:rsidRPr="00F40AA9">
        <w:rPr>
          <w:rFonts w:ascii="Arial" w:hAnsi="Arial" w:cs="Arial"/>
          <w:sz w:val="24"/>
          <w:szCs w:val="24"/>
          <w:lang w:val="en-US"/>
        </w:rPr>
        <w:t xml:space="preserve"> վճարել է 1.51 մլրդ դրամի հարկ</w:t>
      </w:r>
      <w:r>
        <w:rPr>
          <w:rFonts w:ascii="Arial" w:hAnsi="Arial" w:cs="Arial"/>
          <w:sz w:val="24"/>
          <w:szCs w:val="24"/>
          <w:lang w:val="en-US"/>
        </w:rPr>
        <w:t xml:space="preserve"> (2020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-ին` </w:t>
      </w:r>
      <w:r>
        <w:rPr>
          <w:rFonts w:ascii="Arial" w:hAnsi="Arial" w:cs="Arial"/>
          <w:sz w:val="24"/>
          <w:szCs w:val="24"/>
          <w:lang w:val="en-US"/>
        </w:rPr>
        <w:t>1.7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մլրդ դրամ), որից շահութահարկը` </w:t>
      </w:r>
      <w:r>
        <w:rPr>
          <w:rFonts w:ascii="Arial" w:hAnsi="Arial" w:cs="Arial"/>
          <w:sz w:val="24"/>
          <w:szCs w:val="24"/>
          <w:lang w:val="en-US"/>
        </w:rPr>
        <w:t>107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մլն դրամ</w:t>
      </w:r>
      <w:r>
        <w:rPr>
          <w:rFonts w:ascii="Arial" w:hAnsi="Arial" w:cs="Arial"/>
          <w:sz w:val="24"/>
          <w:szCs w:val="24"/>
          <w:lang w:val="en-US"/>
        </w:rPr>
        <w:t xml:space="preserve"> (2020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-ին` </w:t>
      </w:r>
      <w:r>
        <w:rPr>
          <w:rFonts w:ascii="Arial" w:hAnsi="Arial" w:cs="Arial"/>
          <w:sz w:val="24"/>
          <w:szCs w:val="24"/>
          <w:lang w:val="en-US"/>
        </w:rPr>
        <w:t>236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մլն դրամ), եկամտային հարկը` </w:t>
      </w:r>
      <w:r>
        <w:rPr>
          <w:rFonts w:ascii="Arial" w:hAnsi="Arial" w:cs="Arial"/>
          <w:sz w:val="24"/>
          <w:szCs w:val="24"/>
          <w:lang w:val="en-US"/>
        </w:rPr>
        <w:t>414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մլն դրամ</w:t>
      </w:r>
      <w:r>
        <w:rPr>
          <w:rFonts w:ascii="Arial" w:hAnsi="Arial" w:cs="Arial"/>
          <w:sz w:val="24"/>
          <w:szCs w:val="24"/>
          <w:lang w:val="en-US"/>
        </w:rPr>
        <w:t xml:space="preserve"> (2020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-ին` </w:t>
      </w:r>
      <w:r>
        <w:rPr>
          <w:rFonts w:ascii="Arial" w:hAnsi="Arial" w:cs="Arial"/>
          <w:sz w:val="24"/>
          <w:szCs w:val="24"/>
          <w:lang w:val="en-US"/>
        </w:rPr>
        <w:t>402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մլն դրամ), ԱԱՀ-ն</w:t>
      </w:r>
      <w:r>
        <w:rPr>
          <w:rFonts w:ascii="Arial" w:hAnsi="Arial" w:cs="Arial"/>
          <w:sz w:val="24"/>
          <w:szCs w:val="24"/>
          <w:lang w:val="en-US"/>
        </w:rPr>
        <w:t>`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665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մլն դրամ</w:t>
      </w:r>
      <w:r>
        <w:rPr>
          <w:rFonts w:ascii="Arial" w:hAnsi="Arial" w:cs="Arial"/>
          <w:sz w:val="24"/>
          <w:szCs w:val="24"/>
          <w:lang w:val="en-US"/>
        </w:rPr>
        <w:t xml:space="preserve"> (2020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-ին` </w:t>
      </w:r>
      <w:r>
        <w:rPr>
          <w:rFonts w:ascii="Arial" w:hAnsi="Arial" w:cs="Arial"/>
          <w:sz w:val="24"/>
          <w:szCs w:val="24"/>
          <w:lang w:val="en-US"/>
        </w:rPr>
        <w:t>693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մլն դրամ), ակցիզային հարկը` </w:t>
      </w:r>
      <w:r>
        <w:rPr>
          <w:rFonts w:ascii="Arial" w:hAnsi="Arial" w:cs="Arial"/>
          <w:sz w:val="24"/>
          <w:szCs w:val="24"/>
          <w:lang w:val="en-US"/>
        </w:rPr>
        <w:t>123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մլն դրամ</w:t>
      </w:r>
      <w:r>
        <w:rPr>
          <w:rFonts w:ascii="Arial" w:hAnsi="Arial" w:cs="Arial"/>
          <w:sz w:val="24"/>
          <w:szCs w:val="24"/>
          <w:lang w:val="en-US"/>
        </w:rPr>
        <w:t xml:space="preserve"> (2020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-ին` </w:t>
      </w:r>
      <w:r>
        <w:rPr>
          <w:rFonts w:ascii="Arial" w:hAnsi="Arial" w:cs="Arial"/>
          <w:sz w:val="24"/>
          <w:szCs w:val="24"/>
          <w:lang w:val="en-US"/>
        </w:rPr>
        <w:t>214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մլն դրամ):</w:t>
      </w:r>
    </w:p>
    <w:p w:rsidR="00C66982" w:rsidRPr="00F40AA9" w:rsidRDefault="00C66982" w:rsidP="00C6698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40AA9">
        <w:rPr>
          <w:rFonts w:ascii="Arial" w:hAnsi="Arial" w:cs="Arial"/>
          <w:sz w:val="24"/>
          <w:szCs w:val="24"/>
          <w:lang w:val="en-US"/>
        </w:rPr>
        <w:t>Վերջին 100-յակի միջին վիճակագրական հարկատուն</w:t>
      </w:r>
      <w:r>
        <w:rPr>
          <w:rFonts w:ascii="Arial" w:hAnsi="Arial" w:cs="Arial"/>
          <w:sz w:val="24"/>
          <w:szCs w:val="24"/>
          <w:lang w:val="en-US"/>
        </w:rPr>
        <w:t xml:space="preserve"> 2021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թ. առաջին երեք ամիսների արդյունքներով վճարել է </w:t>
      </w:r>
      <w:r>
        <w:rPr>
          <w:rFonts w:ascii="Arial" w:hAnsi="Arial" w:cs="Arial"/>
          <w:sz w:val="24"/>
          <w:szCs w:val="24"/>
          <w:lang w:val="en-US"/>
        </w:rPr>
        <w:t>46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մլն դրամի հարկ</w:t>
      </w:r>
      <w:r>
        <w:rPr>
          <w:rFonts w:ascii="Arial" w:hAnsi="Arial" w:cs="Arial"/>
          <w:sz w:val="24"/>
          <w:szCs w:val="24"/>
          <w:lang w:val="en-US"/>
        </w:rPr>
        <w:t xml:space="preserve"> (2020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-ին` </w:t>
      </w:r>
      <w:r>
        <w:rPr>
          <w:rFonts w:ascii="Arial" w:hAnsi="Arial" w:cs="Arial"/>
          <w:sz w:val="24"/>
          <w:szCs w:val="24"/>
          <w:lang w:val="en-US"/>
        </w:rPr>
        <w:t>43.6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մլն դրամ), շահութահարկը` </w:t>
      </w:r>
      <w:r>
        <w:rPr>
          <w:rFonts w:ascii="Arial" w:hAnsi="Arial" w:cs="Arial"/>
          <w:sz w:val="24"/>
          <w:szCs w:val="24"/>
          <w:lang w:val="en-US"/>
        </w:rPr>
        <w:t>3.9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մլն դրամ</w:t>
      </w:r>
      <w:r>
        <w:rPr>
          <w:rFonts w:ascii="Arial" w:hAnsi="Arial" w:cs="Arial"/>
          <w:sz w:val="24"/>
          <w:szCs w:val="24"/>
          <w:lang w:val="en-US"/>
        </w:rPr>
        <w:t xml:space="preserve"> (2020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-ին` </w:t>
      </w:r>
      <w:r>
        <w:rPr>
          <w:rFonts w:ascii="Arial" w:hAnsi="Arial" w:cs="Arial"/>
          <w:sz w:val="24"/>
          <w:szCs w:val="24"/>
          <w:lang w:val="en-US"/>
        </w:rPr>
        <w:t>3.3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մլն դրամ), եկամտային հարկը` </w:t>
      </w:r>
      <w:r>
        <w:rPr>
          <w:rFonts w:ascii="Arial" w:hAnsi="Arial" w:cs="Arial"/>
          <w:sz w:val="24"/>
          <w:szCs w:val="24"/>
          <w:lang w:val="en-US"/>
        </w:rPr>
        <w:t>13.9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մլն դրամ</w:t>
      </w:r>
      <w:r>
        <w:rPr>
          <w:rFonts w:ascii="Arial" w:hAnsi="Arial" w:cs="Arial"/>
          <w:sz w:val="24"/>
          <w:szCs w:val="24"/>
          <w:lang w:val="en-US"/>
        </w:rPr>
        <w:t xml:space="preserve"> (2020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-ին` </w:t>
      </w:r>
      <w:r>
        <w:rPr>
          <w:rFonts w:ascii="Arial" w:hAnsi="Arial" w:cs="Arial"/>
          <w:sz w:val="24"/>
          <w:szCs w:val="24"/>
          <w:lang w:val="en-US"/>
        </w:rPr>
        <w:t>14.2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մլն դրամ), ԱԱՀ-ն` 20</w:t>
      </w:r>
      <w:r>
        <w:rPr>
          <w:rFonts w:ascii="Arial" w:hAnsi="Arial" w:cs="Arial"/>
          <w:sz w:val="24"/>
          <w:szCs w:val="24"/>
          <w:lang w:val="en-US"/>
        </w:rPr>
        <w:t>.8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մլն դրամ</w:t>
      </w:r>
      <w:r>
        <w:rPr>
          <w:rFonts w:ascii="Arial" w:hAnsi="Arial" w:cs="Arial"/>
          <w:sz w:val="24"/>
          <w:szCs w:val="24"/>
          <w:lang w:val="en-US"/>
        </w:rPr>
        <w:t xml:space="preserve"> (2020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-ին` </w:t>
      </w:r>
      <w:r>
        <w:rPr>
          <w:rFonts w:ascii="Arial" w:hAnsi="Arial" w:cs="Arial"/>
          <w:sz w:val="24"/>
          <w:szCs w:val="24"/>
          <w:lang w:val="en-US"/>
        </w:rPr>
        <w:t>20</w:t>
      </w:r>
      <w:r w:rsidRPr="00F40AA9">
        <w:rPr>
          <w:rFonts w:ascii="Arial" w:hAnsi="Arial" w:cs="Arial"/>
          <w:sz w:val="24"/>
          <w:szCs w:val="24"/>
          <w:lang w:val="en-US"/>
        </w:rPr>
        <w:t xml:space="preserve"> մլն դրամ):</w:t>
      </w:r>
    </w:p>
    <w:p w:rsidR="00C66982" w:rsidRPr="00F40AA9" w:rsidRDefault="00C66982" w:rsidP="00C6698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40AA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Խոշոր հարկատուների ցանկում վերին հորիզոնականներ զբաղեցրած </w:t>
      </w:r>
      <w:r>
        <w:rPr>
          <w:rFonts w:ascii="Arial" w:eastAsia="Times New Roman" w:hAnsi="Arial" w:cs="Arial"/>
          <w:color w:val="000000"/>
          <w:sz w:val="24"/>
          <w:szCs w:val="24"/>
          <w:lang w:val="hy-AM"/>
        </w:rPr>
        <w:t xml:space="preserve">կազմակերպություններից հանրային առավել հետաքրքրություն ներկայացնող 50 հարկատուներից 26-ի մոտ </w:t>
      </w:r>
      <w:r w:rsidRPr="00F40AA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առկա է </w:t>
      </w:r>
      <w:r>
        <w:rPr>
          <w:rFonts w:ascii="Arial" w:eastAsia="Times New Roman" w:hAnsi="Arial" w:cs="Arial"/>
          <w:color w:val="000000"/>
          <w:sz w:val="24"/>
          <w:szCs w:val="24"/>
          <w:lang w:val="hy-AM"/>
        </w:rPr>
        <w:t xml:space="preserve">հարկային վճարումների </w:t>
      </w:r>
      <w:r w:rsidRPr="00F40AA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կամ նվազում, կամ անփոփոխ մակարդակ: </w:t>
      </w:r>
      <w:r>
        <w:rPr>
          <w:rFonts w:ascii="Arial" w:hAnsi="Arial" w:cs="Arial"/>
          <w:sz w:val="24"/>
          <w:szCs w:val="24"/>
          <w:lang w:val="hy-AM"/>
        </w:rPr>
        <w:t>Որոշակի աճ են արձանագրել հանքահումքային և հեռահաղորդակցության ոլորտների առաջատարները, նաև բնական մենաշնորհ հանդիսացող կազմակերպությունները։</w:t>
      </w:r>
    </w:p>
    <w:p w:rsidR="00C66982" w:rsidRPr="00E50418" w:rsidRDefault="00C66982" w:rsidP="00C6698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Դիտարկվող ժամանակահատվածում ամենամեծ անկումը Գրանդ Տոբակո ընկերությանն է՝ մոտ 9,2 մլրդ դրամ, նաև՝ Թեղուտ ընկերությանը՝ 3,13 մլրդ դրամ։ Նվազում գրանցած մյուս կազմակերպությունների պարագայում դրա չափը պակաս շոշափելի է</w:t>
      </w:r>
      <w:r w:rsidRPr="00E50418">
        <w:rPr>
          <w:rFonts w:ascii="Arial" w:hAnsi="Arial" w:cs="Arial"/>
          <w:sz w:val="24"/>
          <w:szCs w:val="24"/>
          <w:lang w:val="hy-AM"/>
        </w:rPr>
        <w:t>:</w:t>
      </w:r>
    </w:p>
    <w:p w:rsidR="00E40D96" w:rsidRPr="00C66982" w:rsidRDefault="00E40D96" w:rsidP="00C6698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hy-AM"/>
        </w:rPr>
      </w:pPr>
    </w:p>
    <w:sectPr w:rsidR="00E40D96" w:rsidRPr="00C66982" w:rsidSect="0080623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altName w:val="Century Gothic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AC"/>
      </v:shape>
    </w:pict>
  </w:numPicBullet>
  <w:abstractNum w:abstractNumId="0" w15:restartNumberingAfterBreak="0">
    <w:nsid w:val="1F792CD0"/>
    <w:multiLevelType w:val="hybridMultilevel"/>
    <w:tmpl w:val="BB16BC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940F9A"/>
    <w:multiLevelType w:val="hybridMultilevel"/>
    <w:tmpl w:val="7C52EA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83DD8"/>
    <w:multiLevelType w:val="hybridMultilevel"/>
    <w:tmpl w:val="9DE281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4D0D"/>
    <w:multiLevelType w:val="hybridMultilevel"/>
    <w:tmpl w:val="1BD05B16"/>
    <w:lvl w:ilvl="0" w:tplc="9DC05ACE">
      <w:start w:val="1000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13652"/>
    <w:multiLevelType w:val="hybridMultilevel"/>
    <w:tmpl w:val="3BF81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57E39"/>
    <w:multiLevelType w:val="hybridMultilevel"/>
    <w:tmpl w:val="5D588AC0"/>
    <w:lvl w:ilvl="0" w:tplc="04190007">
      <w:start w:val="1"/>
      <w:numFmt w:val="bullet"/>
      <w:lvlText w:val=""/>
      <w:lvlPicBulletId w:val="0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783612CD"/>
    <w:multiLevelType w:val="hybridMultilevel"/>
    <w:tmpl w:val="F23A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5B"/>
    <w:rsid w:val="00016105"/>
    <w:rsid w:val="00016D72"/>
    <w:rsid w:val="00024828"/>
    <w:rsid w:val="00080931"/>
    <w:rsid w:val="000B450B"/>
    <w:rsid w:val="000C159C"/>
    <w:rsid w:val="000D434D"/>
    <w:rsid w:val="000E501D"/>
    <w:rsid w:val="000F590B"/>
    <w:rsid w:val="0010758C"/>
    <w:rsid w:val="00120842"/>
    <w:rsid w:val="00155C6B"/>
    <w:rsid w:val="001940F2"/>
    <w:rsid w:val="001A35C2"/>
    <w:rsid w:val="002477A6"/>
    <w:rsid w:val="00287032"/>
    <w:rsid w:val="002A1F5A"/>
    <w:rsid w:val="002A5BFA"/>
    <w:rsid w:val="00301918"/>
    <w:rsid w:val="00307373"/>
    <w:rsid w:val="0034144D"/>
    <w:rsid w:val="00346FC5"/>
    <w:rsid w:val="00354EDB"/>
    <w:rsid w:val="003840D2"/>
    <w:rsid w:val="003F68B2"/>
    <w:rsid w:val="00400940"/>
    <w:rsid w:val="00405E77"/>
    <w:rsid w:val="00447129"/>
    <w:rsid w:val="004C2879"/>
    <w:rsid w:val="004D32D5"/>
    <w:rsid w:val="004D60DC"/>
    <w:rsid w:val="004E7E4D"/>
    <w:rsid w:val="0054445B"/>
    <w:rsid w:val="00553E72"/>
    <w:rsid w:val="00570B33"/>
    <w:rsid w:val="005E2163"/>
    <w:rsid w:val="0060239B"/>
    <w:rsid w:val="006031C1"/>
    <w:rsid w:val="00645FB4"/>
    <w:rsid w:val="00655D38"/>
    <w:rsid w:val="0066211C"/>
    <w:rsid w:val="00670EEB"/>
    <w:rsid w:val="00680606"/>
    <w:rsid w:val="006A4F1F"/>
    <w:rsid w:val="006A7AE7"/>
    <w:rsid w:val="006E128F"/>
    <w:rsid w:val="006F7D6B"/>
    <w:rsid w:val="0072419A"/>
    <w:rsid w:val="007920D3"/>
    <w:rsid w:val="007B32B0"/>
    <w:rsid w:val="007B383F"/>
    <w:rsid w:val="007D72A8"/>
    <w:rsid w:val="007F1314"/>
    <w:rsid w:val="00802BA2"/>
    <w:rsid w:val="00806233"/>
    <w:rsid w:val="00823C9C"/>
    <w:rsid w:val="008959E1"/>
    <w:rsid w:val="008B2611"/>
    <w:rsid w:val="008B2714"/>
    <w:rsid w:val="008C6813"/>
    <w:rsid w:val="008F1822"/>
    <w:rsid w:val="00916F5F"/>
    <w:rsid w:val="009535A5"/>
    <w:rsid w:val="009765FC"/>
    <w:rsid w:val="009778C1"/>
    <w:rsid w:val="00983A38"/>
    <w:rsid w:val="00985BAF"/>
    <w:rsid w:val="009A5EB2"/>
    <w:rsid w:val="009A5F2B"/>
    <w:rsid w:val="00A01EB5"/>
    <w:rsid w:val="00A06280"/>
    <w:rsid w:val="00A406D3"/>
    <w:rsid w:val="00A65CD1"/>
    <w:rsid w:val="00AA6D87"/>
    <w:rsid w:val="00AF260F"/>
    <w:rsid w:val="00B63574"/>
    <w:rsid w:val="00B66C5E"/>
    <w:rsid w:val="00B85537"/>
    <w:rsid w:val="00BF6787"/>
    <w:rsid w:val="00BF6E1F"/>
    <w:rsid w:val="00BF7A96"/>
    <w:rsid w:val="00C07E30"/>
    <w:rsid w:val="00C5161A"/>
    <w:rsid w:val="00C53DDD"/>
    <w:rsid w:val="00C66982"/>
    <w:rsid w:val="00C966E1"/>
    <w:rsid w:val="00CA7A35"/>
    <w:rsid w:val="00CD2DB7"/>
    <w:rsid w:val="00CE20B5"/>
    <w:rsid w:val="00CE68B2"/>
    <w:rsid w:val="00D035F9"/>
    <w:rsid w:val="00D12E5E"/>
    <w:rsid w:val="00D83C81"/>
    <w:rsid w:val="00DD16B5"/>
    <w:rsid w:val="00E1132F"/>
    <w:rsid w:val="00E40D96"/>
    <w:rsid w:val="00E41978"/>
    <w:rsid w:val="00E9656D"/>
    <w:rsid w:val="00EB45BD"/>
    <w:rsid w:val="00EC51F6"/>
    <w:rsid w:val="00EF5440"/>
    <w:rsid w:val="00F05C5B"/>
    <w:rsid w:val="00F16AE8"/>
    <w:rsid w:val="00F40AA9"/>
    <w:rsid w:val="00F412D6"/>
    <w:rsid w:val="00F55C16"/>
    <w:rsid w:val="00FD5E2F"/>
    <w:rsid w:val="00FF6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D20B"/>
  <w15:docId w15:val="{D777BF7B-831F-41D4-9D88-66C7649E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4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0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Desktop\2021bigtax_mart\&#1377;&#1399;&#1389;&#1377;&#1407;&#1377;&#1398;&#1412;&#1377;&#1397;&#1387;&#139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Desktop\2021bigtax_mart\&#1377;&#1399;&#1389;&#1377;&#1407;&#1377;&#1398;&#1412;&#1377;&#1397;&#1387;&#139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Desktop\2021bigtax_mart\&#1377;&#1399;&#1389;&#1377;&#1407;&#1377;&#1398;&#1412;&#1377;&#1397;&#1387;&#1398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Desktop\2021bigtax_mart\&#1377;&#1399;&#1389;&#1377;&#1407;&#1377;&#1398;&#1412;&#1377;&#1397;&#1387;&#1398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Desktop\2021bigtax_mart\&#1377;&#1399;&#1389;&#1377;&#1407;&#1377;&#1398;&#1412;&#1377;&#1397;&#1387;&#1398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C\Desktop\2021bigtax_mart\&#1377;&#1399;&#1389;&#1377;&#1407;&#1377;&#1398;&#1412;&#1377;&#1397;&#1387;&#1398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C\Desktop\2021bigtax_mart\&#1377;&#1399;&#1389;&#1377;&#1407;&#1377;&#1398;&#1412;&#1377;&#1397;&#1387;&#1398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Desktop\2021bigtax_mart\&#1377;&#1399;&#1389;&#1377;&#1407;&#1377;&#1398;&#1412;&#1377;&#1397;&#1387;&#139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C000"/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ln>
                <a:solidFill>
                  <a:srgbClr val="FFC000"/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մաս1!$E$2:$F$2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մաս1!$E$3:$F$3</c:f>
              <c:numCache>
                <c:formatCode>0.0</c:formatCode>
                <c:ptCount val="2"/>
                <c:pt idx="0" formatCode="0">
                  <c:v>275.3</c:v>
                </c:pt>
                <c:pt idx="1">
                  <c:v>260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32-4629-87C6-C52998E71F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007424"/>
        <c:axId val="178099328"/>
      </c:barChart>
      <c:catAx>
        <c:axId val="178007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8099328"/>
        <c:crosses val="autoZero"/>
        <c:auto val="1"/>
        <c:lblAlgn val="ctr"/>
        <c:lblOffset val="100"/>
        <c:noMultiLvlLbl val="0"/>
      </c:catAx>
      <c:valAx>
        <c:axId val="17809932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780074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մաս1!$A$4</c:f>
              <c:strCache>
                <c:ptCount val="1"/>
                <c:pt idx="0">
                  <c:v>առաջին 10-ը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մաս1!$E$2:$F$2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մաս1!$E$4:$F$4</c:f>
              <c:numCache>
                <c:formatCode>0.0</c:formatCode>
                <c:ptCount val="2"/>
                <c:pt idx="0" formatCode="0">
                  <c:v>75.599999999999994</c:v>
                </c:pt>
                <c:pt idx="1">
                  <c:v>66.400000000000006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D5-4367-8E96-3AAC8246C24A}"/>
            </c:ext>
          </c:extLst>
        </c:ser>
        <c:ser>
          <c:idx val="1"/>
          <c:order val="1"/>
          <c:tx>
            <c:strRef>
              <c:f>մաս1!$A$5</c:f>
              <c:strCache>
                <c:ptCount val="1"/>
                <c:pt idx="0">
                  <c:v>առաջին 50-ը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մաս1!$E$2:$F$2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մաս1!$E$5:$F$5</c:f>
              <c:numCache>
                <c:formatCode>0.0</c:formatCode>
                <c:ptCount val="2"/>
                <c:pt idx="0" formatCode="0">
                  <c:v>138.6</c:v>
                </c:pt>
                <c:pt idx="1">
                  <c:v>117.9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D5-4367-8E96-3AAC8246C24A}"/>
            </c:ext>
          </c:extLst>
        </c:ser>
        <c:ser>
          <c:idx val="2"/>
          <c:order val="2"/>
          <c:tx>
            <c:strRef>
              <c:f>մաս1!$A$6</c:f>
              <c:strCache>
                <c:ptCount val="1"/>
                <c:pt idx="0">
                  <c:v>առաջին 100-ը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մաս1!$E$2:$F$2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մաս1!$E$6:$F$6</c:f>
              <c:numCache>
                <c:formatCode>0.0</c:formatCode>
                <c:ptCount val="2"/>
                <c:pt idx="0" formatCode="0">
                  <c:v>170.7</c:v>
                </c:pt>
                <c:pt idx="1">
                  <c:v>151.6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D5-4367-8E96-3AAC8246C2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117248"/>
        <c:axId val="178131328"/>
      </c:barChart>
      <c:catAx>
        <c:axId val="178117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8131328"/>
        <c:crosses val="autoZero"/>
        <c:auto val="1"/>
        <c:lblAlgn val="ctr"/>
        <c:lblOffset val="100"/>
        <c:noMultiLvlLbl val="0"/>
      </c:catAx>
      <c:valAx>
        <c:axId val="17813132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78117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4"/>
    </mc:Choice>
    <mc:Fallback>
      <c:style val="24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մաս1!$A$7</c:f>
              <c:strCache>
                <c:ptCount val="1"/>
                <c:pt idx="0">
                  <c:v>վերջին 10-ը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մաս1!$E$2:$F$2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մաս1!$E$7:$F$7</c:f>
              <c:numCache>
                <c:formatCode>0.0</c:formatCode>
                <c:ptCount val="2"/>
                <c:pt idx="0">
                  <c:v>0.41299999999999998</c:v>
                </c:pt>
                <c:pt idx="1">
                  <c:v>0.432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8D-42C6-8071-372C61E66A73}"/>
            </c:ext>
          </c:extLst>
        </c:ser>
        <c:ser>
          <c:idx val="1"/>
          <c:order val="1"/>
          <c:tx>
            <c:strRef>
              <c:f>մաս1!$A$8</c:f>
              <c:strCache>
                <c:ptCount val="1"/>
                <c:pt idx="0">
                  <c:v>վերջին 50-ը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մաս1!$E$2:$F$2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մաս1!$E$8:$F$8</c:f>
              <c:numCache>
                <c:formatCode>0.0</c:formatCode>
                <c:ptCount val="2"/>
                <c:pt idx="0">
                  <c:v>2.11</c:v>
                </c:pt>
                <c:pt idx="1">
                  <c:v>2.21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8D-42C6-8071-372C61E66A73}"/>
            </c:ext>
          </c:extLst>
        </c:ser>
        <c:ser>
          <c:idx val="2"/>
          <c:order val="2"/>
          <c:tx>
            <c:strRef>
              <c:f>մաս1!$A$9</c:f>
              <c:strCache>
                <c:ptCount val="1"/>
                <c:pt idx="0">
                  <c:v>վերջին 100-ը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մաս1!$E$2:$F$2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մաս1!$E$9:$F$9</c:f>
              <c:numCache>
                <c:formatCode>0.0</c:formatCode>
                <c:ptCount val="2"/>
                <c:pt idx="0" formatCode="0">
                  <c:v>4.3600000000000003</c:v>
                </c:pt>
                <c:pt idx="1">
                  <c:v>4.57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8D-42C6-8071-372C61E66A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161920"/>
        <c:axId val="178180096"/>
      </c:barChart>
      <c:catAx>
        <c:axId val="178161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8180096"/>
        <c:crosses val="autoZero"/>
        <c:auto val="1"/>
        <c:lblAlgn val="ctr"/>
        <c:lblOffset val="100"/>
        <c:noMultiLvlLbl val="0"/>
      </c:catAx>
      <c:valAx>
        <c:axId val="178180096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78161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մաս1!$A$12</c:f>
              <c:strCache>
                <c:ptCount val="1"/>
                <c:pt idx="0">
                  <c:v>10-ը 10-ի</c:v>
                </c:pt>
              </c:strCache>
            </c:strRef>
          </c:tx>
          <c:dLbls>
            <c:spPr>
              <a:solidFill>
                <a:schemeClr val="accent1">
                  <a:lumMod val="40000"/>
                  <a:lumOff val="60000"/>
                </a:schemeClr>
              </a:solidFill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մաս1!$E$2:$F$2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մաս1!$E$12:$F$12</c:f>
              <c:numCache>
                <c:formatCode>0</c:formatCode>
                <c:ptCount val="2"/>
                <c:pt idx="0">
                  <c:v>183.05084745762713</c:v>
                </c:pt>
                <c:pt idx="1">
                  <c:v>153.70370370370372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1CA-4A9D-9AD9-D528791470C1}"/>
            </c:ext>
          </c:extLst>
        </c:ser>
        <c:ser>
          <c:idx val="1"/>
          <c:order val="1"/>
          <c:tx>
            <c:strRef>
              <c:f>մաս1!$A$13</c:f>
              <c:strCache>
                <c:ptCount val="1"/>
                <c:pt idx="0">
                  <c:v>50-ը 50-ի</c:v>
                </c:pt>
              </c:strCache>
            </c:strRef>
          </c:tx>
          <c:dLbls>
            <c:spPr>
              <a:solidFill>
                <a:schemeClr val="accent2">
                  <a:lumMod val="40000"/>
                  <a:lumOff val="60000"/>
                </a:schemeClr>
              </a:solidFill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մաս1!$E$2:$F$2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մաս1!$E$13:$F$13</c:f>
              <c:numCache>
                <c:formatCode>0</c:formatCode>
                <c:ptCount val="2"/>
                <c:pt idx="0">
                  <c:v>65.687203791469202</c:v>
                </c:pt>
                <c:pt idx="1">
                  <c:v>53.348416289592762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1CA-4A9D-9AD9-D528791470C1}"/>
            </c:ext>
          </c:extLst>
        </c:ser>
        <c:ser>
          <c:idx val="2"/>
          <c:order val="2"/>
          <c:tx>
            <c:strRef>
              <c:f>մաս1!$A$14</c:f>
              <c:strCache>
                <c:ptCount val="1"/>
                <c:pt idx="0">
                  <c:v>100-ը 100-ի</c:v>
                </c:pt>
              </c:strCache>
            </c:strRef>
          </c:tx>
          <c:dLbls>
            <c:spPr>
              <a:solidFill>
                <a:schemeClr val="bg2">
                  <a:lumMod val="90000"/>
                </a:schemeClr>
              </a:solidFill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մաս1!$E$2:$F$2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մաս1!$E$14:$F$14</c:f>
              <c:numCache>
                <c:formatCode>0</c:formatCode>
                <c:ptCount val="2"/>
                <c:pt idx="0">
                  <c:v>39.151376146788984</c:v>
                </c:pt>
                <c:pt idx="1">
                  <c:v>33.172866520787743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1CA-4A9D-9AD9-D528791470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8276224"/>
        <c:axId val="178277760"/>
      </c:lineChart>
      <c:catAx>
        <c:axId val="17827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8277760"/>
        <c:crosses val="autoZero"/>
        <c:auto val="1"/>
        <c:lblAlgn val="ctr"/>
        <c:lblOffset val="100"/>
        <c:noMultiLvlLbl val="0"/>
      </c:catAx>
      <c:valAx>
        <c:axId val="178277760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78276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մաս2!$A$22</c:f>
              <c:strCache>
                <c:ptCount val="1"/>
                <c:pt idx="0">
                  <c:v>1 մլրդ դրամից ավելի</c:v>
                </c:pt>
              </c:strCache>
            </c:strRef>
          </c:tx>
          <c:dLbls>
            <c:spPr>
              <a:solidFill>
                <a:schemeClr val="accent5">
                  <a:lumMod val="40000"/>
                  <a:lumOff val="60000"/>
                </a:schemeClr>
              </a:solidFill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մաս2!$F$21:$G$21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մաս2!$F$22:$G$22</c:f>
              <c:numCache>
                <c:formatCode>General</c:formatCode>
                <c:ptCount val="2"/>
                <c:pt idx="0">
                  <c:v>50</c:v>
                </c:pt>
                <c:pt idx="1">
                  <c:v>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064-422C-90E0-2B4EFE485D1F}"/>
            </c:ext>
          </c:extLst>
        </c:ser>
        <c:ser>
          <c:idx val="1"/>
          <c:order val="1"/>
          <c:tx>
            <c:strRef>
              <c:f>մաս2!$A$23</c:f>
              <c:strCache>
                <c:ptCount val="1"/>
                <c:pt idx="0">
                  <c:v>500 մլն դրամից ավելի</c:v>
                </c:pt>
              </c:strCache>
            </c:strRef>
          </c:tx>
          <c:dLbls>
            <c:spPr>
              <a:solidFill>
                <a:schemeClr val="accent2">
                  <a:lumMod val="40000"/>
                  <a:lumOff val="60000"/>
                </a:schemeClr>
              </a:solidFill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մաս2!$F$21:$G$21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մաս2!$F$23:$G$23</c:f>
              <c:numCache>
                <c:formatCode>General</c:formatCode>
                <c:ptCount val="2"/>
                <c:pt idx="0">
                  <c:v>95</c:v>
                </c:pt>
                <c:pt idx="1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064-422C-90E0-2B4EFE485D1F}"/>
            </c:ext>
          </c:extLst>
        </c:ser>
        <c:ser>
          <c:idx val="2"/>
          <c:order val="2"/>
          <c:tx>
            <c:strRef>
              <c:f>մաս2!$A$24</c:f>
              <c:strCache>
                <c:ptCount val="1"/>
                <c:pt idx="0">
                  <c:v>մինչև 50 մլն դրամ</c:v>
                </c:pt>
              </c:strCache>
            </c:strRef>
          </c:tx>
          <c:dLbls>
            <c:spPr>
              <a:solidFill>
                <a:schemeClr val="accent3">
                  <a:lumMod val="40000"/>
                  <a:lumOff val="60000"/>
                </a:schemeClr>
              </a:solidFill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մաս2!$F$21:$G$21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մաս2!$F$24:$G$24</c:f>
              <c:numCache>
                <c:formatCode>General</c:formatCode>
                <c:ptCount val="2"/>
                <c:pt idx="0">
                  <c:v>167</c:v>
                </c:pt>
                <c:pt idx="1">
                  <c:v>121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064-422C-90E0-2B4EFE485D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982656"/>
        <c:axId val="177000832"/>
      </c:lineChart>
      <c:catAx>
        <c:axId val="176982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7000832"/>
        <c:crosses val="autoZero"/>
        <c:auto val="1"/>
        <c:lblAlgn val="ctr"/>
        <c:lblOffset val="100"/>
        <c:noMultiLvlLbl val="0"/>
      </c:catAx>
      <c:valAx>
        <c:axId val="1770008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76982656"/>
        <c:crosses val="autoZero"/>
        <c:crossBetween val="between"/>
      </c:valAx>
    </c:plotArea>
    <c:legend>
      <c:legendPos val="b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մաս2!$A$32</c:f>
              <c:strCache>
                <c:ptCount val="1"/>
                <c:pt idx="0">
                  <c:v>100 մլն դրամից ավելի շահութահարկ վճարած ընկերությունների թիվը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մաս2!$F$21:$G$21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մաս2!$F$32:$G$32</c:f>
              <c:numCache>
                <c:formatCode>General</c:formatCode>
                <c:ptCount val="2"/>
                <c:pt idx="0">
                  <c:v>49</c:v>
                </c:pt>
                <c:pt idx="1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84-4E82-8B50-C8DC4492A0D6}"/>
            </c:ext>
          </c:extLst>
        </c:ser>
        <c:ser>
          <c:idx val="1"/>
          <c:order val="1"/>
          <c:tx>
            <c:strRef>
              <c:f>մաս2!$A$33</c:f>
              <c:strCache>
                <c:ptCount val="1"/>
                <c:pt idx="0">
                  <c:v>100 մլն դրամից ավելի եկամտային հարկ վճարած ընկերությունների թիվը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մաս2!$F$21:$G$21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մաս2!$F$33:$G$33</c:f>
              <c:numCache>
                <c:formatCode>General</c:formatCode>
                <c:ptCount val="2"/>
                <c:pt idx="0">
                  <c:v>140</c:v>
                </c:pt>
                <c:pt idx="1">
                  <c:v>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84-4E82-8B50-C8DC4492A0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7571776"/>
        <c:axId val="477573416"/>
      </c:barChart>
      <c:catAx>
        <c:axId val="477571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7573416"/>
        <c:crosses val="autoZero"/>
        <c:auto val="1"/>
        <c:lblAlgn val="ctr"/>
        <c:lblOffset val="100"/>
        <c:noMultiLvlLbl val="0"/>
      </c:catAx>
      <c:valAx>
        <c:axId val="4775734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77571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մաս1!$A$70</c:f>
              <c:strCache>
                <c:ptCount val="1"/>
                <c:pt idx="0">
                  <c:v>1000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մաս1!$E$2:$F$2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մաս1!$E$70:$F$70</c:f>
              <c:numCache>
                <c:formatCode>0.0</c:formatCode>
                <c:ptCount val="2"/>
                <c:pt idx="0">
                  <c:v>38.430802760624772</c:v>
                </c:pt>
                <c:pt idx="1">
                  <c:v>35.96153846153846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7B-4D8D-BB7C-462EB06548DD}"/>
            </c:ext>
          </c:extLst>
        </c:ser>
        <c:ser>
          <c:idx val="1"/>
          <c:order val="1"/>
          <c:tx>
            <c:strRef>
              <c:f>մաս1!$A$73</c:f>
              <c:strCache>
                <c:ptCount val="1"/>
                <c:pt idx="0">
                  <c:v>առաջին 100-ը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մաս1!$E$2:$F$2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մաս1!$E$73:$F$73</c:f>
              <c:numCache>
                <c:formatCode>0.0</c:formatCode>
                <c:ptCount val="2"/>
                <c:pt idx="0">
                  <c:v>37.375512595196255</c:v>
                </c:pt>
                <c:pt idx="1">
                  <c:v>34.366754617414244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E7B-4D8D-BB7C-462EB06548DD}"/>
            </c:ext>
          </c:extLst>
        </c:ser>
        <c:ser>
          <c:idx val="2"/>
          <c:order val="2"/>
          <c:tx>
            <c:strRef>
              <c:f>մաս1!$A$76</c:f>
              <c:strCache>
                <c:ptCount val="1"/>
                <c:pt idx="0">
                  <c:v>վերջին 100-ը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մաս1!$E$76:$F$76</c:f>
              <c:numCache>
                <c:formatCode>0.0</c:formatCode>
                <c:ptCount val="2"/>
                <c:pt idx="0">
                  <c:v>40.068807339449535</c:v>
                </c:pt>
                <c:pt idx="1">
                  <c:v>39.299781181619245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E7B-4D8D-BB7C-462EB06548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7917240"/>
        <c:axId val="457925112"/>
      </c:lineChart>
      <c:catAx>
        <c:axId val="457917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7925112"/>
        <c:crosses val="autoZero"/>
        <c:auto val="1"/>
        <c:lblAlgn val="ctr"/>
        <c:lblOffset val="100"/>
        <c:noMultiLvlLbl val="0"/>
      </c:catAx>
      <c:valAx>
        <c:axId val="457925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7917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մաս2!$A$36</c:f>
              <c:strCache>
                <c:ptCount val="1"/>
                <c:pt idx="0">
                  <c:v>500 մլն դրամից ավելի ուղղակի հարկ վճարողները</c:v>
                </c:pt>
              </c:strCache>
            </c:strRef>
          </c:tx>
          <c:dLbls>
            <c:spPr>
              <a:solidFill>
                <a:schemeClr val="accent1">
                  <a:lumMod val="20000"/>
                  <a:lumOff val="80000"/>
                </a:schemeClr>
              </a:solidFill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մաս2!$F$34:$G$34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մաս2!$F$36:$G$36</c:f>
              <c:numCache>
                <c:formatCode>General</c:formatCode>
                <c:ptCount val="2"/>
                <c:pt idx="0">
                  <c:v>40</c:v>
                </c:pt>
                <c:pt idx="1">
                  <c:v>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FC5-48C4-8B54-505FD3B38961}"/>
            </c:ext>
          </c:extLst>
        </c:ser>
        <c:ser>
          <c:idx val="1"/>
          <c:order val="1"/>
          <c:tx>
            <c:strRef>
              <c:f>մաս2!$A$37</c:f>
              <c:strCache>
                <c:ptCount val="1"/>
                <c:pt idx="0">
                  <c:v>100 մլն դրամից ավելի ուղղակի հարկ վճարողները</c:v>
                </c:pt>
              </c:strCache>
            </c:strRef>
          </c:tx>
          <c:dLbls>
            <c:spPr>
              <a:solidFill>
                <a:schemeClr val="accent2">
                  <a:lumMod val="40000"/>
                  <a:lumOff val="60000"/>
                </a:schemeClr>
              </a:solidFill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մաս2!$F$34:$G$34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մաս2!$F$37:$G$37</c:f>
              <c:numCache>
                <c:formatCode>General</c:formatCode>
                <c:ptCount val="2"/>
                <c:pt idx="0">
                  <c:v>182</c:v>
                </c:pt>
                <c:pt idx="1">
                  <c:v>178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FC5-48C4-8B54-505FD3B389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792896"/>
        <c:axId val="177794432"/>
      </c:lineChart>
      <c:catAx>
        <c:axId val="177792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7794432"/>
        <c:crosses val="autoZero"/>
        <c:auto val="1"/>
        <c:lblAlgn val="ctr"/>
        <c:lblOffset val="100"/>
        <c:noMultiLvlLbl val="0"/>
      </c:catAx>
      <c:valAx>
        <c:axId val="1777944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777928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1690</Words>
  <Characters>10805</Characters>
  <Application>Microsoft Office Word</Application>
  <DocSecurity>0</DocSecurity>
  <Lines>450</Lines>
  <Paragraphs>347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Armine</cp:lastModifiedBy>
  <cp:revision>3</cp:revision>
  <dcterms:created xsi:type="dcterms:W3CDTF">2021-04-16T07:12:00Z</dcterms:created>
  <dcterms:modified xsi:type="dcterms:W3CDTF">2021-04-16T08:44:00Z</dcterms:modified>
</cp:coreProperties>
</file>